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2D336" w14:textId="77777777" w:rsidR="00197BA5" w:rsidRPr="00057FFB" w:rsidRDefault="00561981" w:rsidP="00561981">
      <w:pPr>
        <w:pStyle w:val="Naslov8"/>
        <w:ind w:left="4320" w:firstLine="720"/>
        <w:jc w:val="center"/>
        <w:rPr>
          <w:i/>
          <w:sz w:val="20"/>
        </w:rPr>
      </w:pPr>
      <w:r w:rsidRPr="00057FFB">
        <w:rPr>
          <w:sz w:val="20"/>
        </w:rPr>
        <w:t xml:space="preserve">PRIJEDLOG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057FFB" w:rsidRPr="00057FFB" w14:paraId="7FC2D338" w14:textId="77777777" w:rsidTr="007904B6">
        <w:tc>
          <w:tcPr>
            <w:tcW w:w="3402" w:type="dxa"/>
          </w:tcPr>
          <w:p w14:paraId="7FC2D337" w14:textId="77777777" w:rsidR="00197BA5" w:rsidRPr="00057FFB" w:rsidRDefault="00E9244C" w:rsidP="007904B6">
            <w:pPr>
              <w:jc w:val="center"/>
            </w:pPr>
            <w:r w:rsidRPr="00057FFB">
              <w:rPr>
                <w:noProof/>
              </w:rPr>
              <w:drawing>
                <wp:inline distT="0" distB="0" distL="0" distR="0" wp14:anchorId="7FC2D5BD" wp14:editId="7FC2D5BE">
                  <wp:extent cx="342900" cy="4318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7BA5" w:rsidRPr="00057FFB" w14:paraId="7FC2D33F" w14:textId="77777777" w:rsidTr="007904B6">
        <w:tc>
          <w:tcPr>
            <w:tcW w:w="3402" w:type="dxa"/>
          </w:tcPr>
          <w:p w14:paraId="7FC2D339" w14:textId="77777777" w:rsidR="00197BA5" w:rsidRPr="00057FFB" w:rsidRDefault="00197BA5" w:rsidP="007904B6">
            <w:pPr>
              <w:ind w:right="51"/>
              <w:jc w:val="center"/>
              <w:rPr>
                <w:b/>
              </w:rPr>
            </w:pPr>
          </w:p>
          <w:p w14:paraId="7FC2D33A" w14:textId="77777777" w:rsidR="00197BA5" w:rsidRPr="00057FFB" w:rsidRDefault="00197BA5" w:rsidP="007904B6">
            <w:pPr>
              <w:ind w:right="51"/>
              <w:jc w:val="center"/>
              <w:rPr>
                <w:b/>
              </w:rPr>
            </w:pPr>
            <w:r w:rsidRPr="00057FFB">
              <w:rPr>
                <w:b/>
              </w:rPr>
              <w:t>REPUBLIKA HRVATSKA</w:t>
            </w:r>
          </w:p>
          <w:p w14:paraId="7FC2D33B" w14:textId="77777777" w:rsidR="00197BA5" w:rsidRPr="00057FFB" w:rsidRDefault="00197BA5" w:rsidP="007904B6">
            <w:pPr>
              <w:ind w:right="51"/>
              <w:jc w:val="center"/>
              <w:rPr>
                <w:b/>
              </w:rPr>
            </w:pPr>
            <w:r w:rsidRPr="00057FFB">
              <w:rPr>
                <w:b/>
              </w:rPr>
              <w:t>ZAGREBAČKA ŽUPANIJA</w:t>
            </w:r>
          </w:p>
          <w:p w14:paraId="7FC2D33C" w14:textId="77777777" w:rsidR="00197BA5" w:rsidRPr="00057FFB" w:rsidRDefault="00197BA5" w:rsidP="007904B6">
            <w:pPr>
              <w:ind w:right="51"/>
              <w:jc w:val="center"/>
              <w:rPr>
                <w:b/>
              </w:rPr>
            </w:pPr>
            <w:r w:rsidRPr="00057FFB">
              <w:rPr>
                <w:b/>
              </w:rPr>
              <w:t>GRAD VELIKA GORICA</w:t>
            </w:r>
          </w:p>
          <w:p w14:paraId="7FC2D33D" w14:textId="77777777" w:rsidR="00197BA5" w:rsidRPr="00057FFB" w:rsidRDefault="00197BA5" w:rsidP="007904B6">
            <w:pPr>
              <w:ind w:right="51"/>
              <w:jc w:val="center"/>
              <w:rPr>
                <w:b/>
              </w:rPr>
            </w:pPr>
            <w:r w:rsidRPr="00057FFB">
              <w:rPr>
                <w:b/>
              </w:rPr>
              <w:t>GRADSKO VIJEĆE</w:t>
            </w:r>
          </w:p>
          <w:p w14:paraId="7FC2D33E" w14:textId="77777777" w:rsidR="00197BA5" w:rsidRPr="00057FFB" w:rsidRDefault="00197BA5" w:rsidP="007904B6">
            <w:pPr>
              <w:jc w:val="center"/>
            </w:pPr>
          </w:p>
        </w:tc>
      </w:tr>
    </w:tbl>
    <w:p w14:paraId="7FC2D340" w14:textId="79367E5D" w:rsidR="00197BA5" w:rsidRPr="00057FFB" w:rsidRDefault="00197BA5" w:rsidP="00197BA5">
      <w:pPr>
        <w:spacing w:line="240" w:lineRule="exact"/>
      </w:pPr>
    </w:p>
    <w:p w14:paraId="3A9AA4AE" w14:textId="77777777" w:rsidR="00C0359B" w:rsidRPr="00057FFB" w:rsidRDefault="00C0359B" w:rsidP="00197BA5">
      <w:pPr>
        <w:spacing w:line="240" w:lineRule="exact"/>
      </w:pPr>
    </w:p>
    <w:p w14:paraId="7FC2D346" w14:textId="681412A8" w:rsidR="00B438D6" w:rsidRPr="00057FFB" w:rsidRDefault="00B438D6" w:rsidP="00B438D6">
      <w:pPr>
        <w:jc w:val="both"/>
        <w:rPr>
          <w:sz w:val="22"/>
          <w:szCs w:val="22"/>
        </w:rPr>
      </w:pPr>
      <w:bookmarkStart w:id="0" w:name="_Hlk85807797"/>
      <w:r w:rsidRPr="00057FFB">
        <w:rPr>
          <w:sz w:val="22"/>
          <w:szCs w:val="22"/>
        </w:rPr>
        <w:tab/>
        <w:t xml:space="preserve">Na temelju članka </w:t>
      </w:r>
      <w:r w:rsidR="00CA2194" w:rsidRPr="00057FFB">
        <w:rPr>
          <w:sz w:val="22"/>
          <w:szCs w:val="22"/>
        </w:rPr>
        <w:t>67</w:t>
      </w:r>
      <w:r w:rsidRPr="00057FFB">
        <w:rPr>
          <w:sz w:val="22"/>
          <w:szCs w:val="22"/>
        </w:rPr>
        <w:t>.</w:t>
      </w:r>
      <w:r w:rsidR="00CB4983" w:rsidRPr="00057FFB">
        <w:rPr>
          <w:sz w:val="22"/>
          <w:szCs w:val="22"/>
        </w:rPr>
        <w:t>, stavak 1.</w:t>
      </w:r>
      <w:r w:rsidRPr="00057FFB">
        <w:rPr>
          <w:sz w:val="22"/>
          <w:szCs w:val="22"/>
        </w:rPr>
        <w:t xml:space="preserve"> Zakona o komunalnom gos</w:t>
      </w:r>
      <w:r w:rsidR="00CA2194" w:rsidRPr="00057FFB">
        <w:rPr>
          <w:sz w:val="22"/>
          <w:szCs w:val="22"/>
        </w:rPr>
        <w:t>podarstvu (Narodne novine broj 68/18</w:t>
      </w:r>
      <w:r w:rsidR="00291211" w:rsidRPr="00057FFB">
        <w:rPr>
          <w:sz w:val="22"/>
          <w:szCs w:val="22"/>
        </w:rPr>
        <w:t>,</w:t>
      </w:r>
      <w:r w:rsidR="00D06C17" w:rsidRPr="00057FFB">
        <w:rPr>
          <w:sz w:val="22"/>
          <w:szCs w:val="22"/>
        </w:rPr>
        <w:t xml:space="preserve"> 110/18</w:t>
      </w:r>
      <w:r w:rsidR="00DB5B7D" w:rsidRPr="00057FFB">
        <w:rPr>
          <w:sz w:val="22"/>
          <w:szCs w:val="22"/>
        </w:rPr>
        <w:t xml:space="preserve">, </w:t>
      </w:r>
      <w:r w:rsidR="00291211" w:rsidRPr="00057FFB">
        <w:rPr>
          <w:sz w:val="22"/>
          <w:szCs w:val="22"/>
        </w:rPr>
        <w:t>32/20</w:t>
      </w:r>
      <w:r w:rsidR="00DB5B7D" w:rsidRPr="00057FFB">
        <w:rPr>
          <w:sz w:val="22"/>
          <w:szCs w:val="22"/>
        </w:rPr>
        <w:t xml:space="preserve"> i 145/24</w:t>
      </w:r>
      <w:r w:rsidRPr="00057FFB">
        <w:rPr>
          <w:sz w:val="22"/>
          <w:szCs w:val="22"/>
        </w:rPr>
        <w:t>),</w:t>
      </w:r>
      <w:r w:rsidR="001E6E20" w:rsidRPr="00057FFB">
        <w:rPr>
          <w:sz w:val="22"/>
          <w:szCs w:val="22"/>
        </w:rPr>
        <w:t xml:space="preserve"> </w:t>
      </w:r>
      <w:r w:rsidRPr="00057FFB">
        <w:rPr>
          <w:sz w:val="22"/>
          <w:szCs w:val="22"/>
        </w:rPr>
        <w:t xml:space="preserve">te članka 33. Statuta Grada Velike Gorice </w:t>
      </w:r>
      <w:r w:rsidR="00747197" w:rsidRPr="00057FFB">
        <w:rPr>
          <w:sz w:val="22"/>
          <w:szCs w:val="22"/>
        </w:rPr>
        <w:t xml:space="preserve">(Službeni glasnik Grada Velike Gorice br. 01/21.), </w:t>
      </w:r>
      <w:r w:rsidRPr="00057FFB">
        <w:rPr>
          <w:sz w:val="22"/>
          <w:szCs w:val="22"/>
        </w:rPr>
        <w:t xml:space="preserve">Gradsko vijeće Grada Velike Gorice, na svojoj __. sjednici održanoj dana  __.__. </w:t>
      </w:r>
      <w:r w:rsidR="007F7F90" w:rsidRPr="00057FFB">
        <w:rPr>
          <w:sz w:val="22"/>
          <w:szCs w:val="22"/>
        </w:rPr>
        <w:t>202</w:t>
      </w:r>
      <w:r w:rsidR="00844491" w:rsidRPr="00057FFB">
        <w:rPr>
          <w:sz w:val="22"/>
          <w:szCs w:val="22"/>
        </w:rPr>
        <w:t>5</w:t>
      </w:r>
      <w:r w:rsidR="007F7F90" w:rsidRPr="00057FFB">
        <w:rPr>
          <w:sz w:val="22"/>
          <w:szCs w:val="22"/>
        </w:rPr>
        <w:t>.</w:t>
      </w:r>
      <w:r w:rsidRPr="00057FFB">
        <w:rPr>
          <w:sz w:val="22"/>
          <w:szCs w:val="22"/>
        </w:rPr>
        <w:t xml:space="preserve"> godine donijelo je                </w:t>
      </w:r>
    </w:p>
    <w:bookmarkEnd w:id="0"/>
    <w:p w14:paraId="7FC2D347" w14:textId="77777777" w:rsidR="007D5E40" w:rsidRPr="00057FFB" w:rsidRDefault="007D5E40" w:rsidP="00B438D6">
      <w:pPr>
        <w:jc w:val="both"/>
        <w:rPr>
          <w:b/>
          <w:sz w:val="22"/>
          <w:szCs w:val="22"/>
        </w:rPr>
      </w:pPr>
    </w:p>
    <w:p w14:paraId="7FC2D348" w14:textId="77777777" w:rsidR="00DD4E8B" w:rsidRPr="00057FFB" w:rsidRDefault="00DD4E8B" w:rsidP="00DD4E8B">
      <w:pPr>
        <w:rPr>
          <w:b/>
          <w:sz w:val="22"/>
          <w:szCs w:val="22"/>
        </w:rPr>
      </w:pPr>
    </w:p>
    <w:p w14:paraId="0C640A23" w14:textId="77777777" w:rsidR="00520392" w:rsidRPr="00057FFB" w:rsidRDefault="00520392" w:rsidP="00520392">
      <w:pPr>
        <w:jc w:val="center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I. IZMJENE I DOPUNE</w:t>
      </w:r>
    </w:p>
    <w:p w14:paraId="74E5996F" w14:textId="77777777" w:rsidR="00520392" w:rsidRPr="00057FFB" w:rsidRDefault="00520392" w:rsidP="00520392">
      <w:pPr>
        <w:jc w:val="center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Programa građenja komunalne infrastrukture</w:t>
      </w:r>
    </w:p>
    <w:p w14:paraId="273C246C" w14:textId="74FCE587" w:rsidR="00520392" w:rsidRPr="00057FFB" w:rsidRDefault="00520392" w:rsidP="00520392">
      <w:pPr>
        <w:jc w:val="center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na području Grada Velika Gorica za 2025. godinu</w:t>
      </w:r>
    </w:p>
    <w:p w14:paraId="7FC2D34D" w14:textId="098F7E5D" w:rsidR="002D76C4" w:rsidRPr="00057FFB" w:rsidRDefault="00520392" w:rsidP="00520392">
      <w:pPr>
        <w:jc w:val="center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objavljenog u Službenom glasniku Grada Velika Gorica  br. 7/24</w:t>
      </w:r>
    </w:p>
    <w:p w14:paraId="7FC2D34E" w14:textId="77777777" w:rsidR="00572EC6" w:rsidRPr="00057FFB" w:rsidRDefault="00572EC6" w:rsidP="001E6E20">
      <w:pPr>
        <w:jc w:val="center"/>
        <w:rPr>
          <w:b/>
          <w:sz w:val="22"/>
          <w:szCs w:val="22"/>
        </w:rPr>
      </w:pPr>
    </w:p>
    <w:p w14:paraId="7FC2D34F" w14:textId="77777777" w:rsidR="00DC40DB" w:rsidRPr="00057FFB" w:rsidRDefault="00DC40DB" w:rsidP="001E6E20">
      <w:pPr>
        <w:jc w:val="center"/>
        <w:rPr>
          <w:b/>
          <w:sz w:val="22"/>
          <w:szCs w:val="22"/>
        </w:rPr>
      </w:pPr>
    </w:p>
    <w:p w14:paraId="7FC2D350" w14:textId="77777777" w:rsidR="00BF7447" w:rsidRPr="00057FFB" w:rsidRDefault="00BF7447" w:rsidP="00BF7447">
      <w:pPr>
        <w:jc w:val="both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I. OPĆENITO</w:t>
      </w:r>
    </w:p>
    <w:p w14:paraId="7FC2D351" w14:textId="77777777" w:rsidR="00BF7447" w:rsidRPr="00057FFB" w:rsidRDefault="00BF7447" w:rsidP="00BF7447">
      <w:pPr>
        <w:jc w:val="both"/>
        <w:rPr>
          <w:b/>
          <w:sz w:val="22"/>
          <w:szCs w:val="22"/>
        </w:rPr>
      </w:pPr>
    </w:p>
    <w:p w14:paraId="7FC2D352" w14:textId="77777777" w:rsidR="00DC40DB" w:rsidRPr="00057FFB" w:rsidRDefault="00DC40DB" w:rsidP="00BF7447">
      <w:pPr>
        <w:jc w:val="both"/>
        <w:rPr>
          <w:b/>
          <w:sz w:val="22"/>
          <w:szCs w:val="22"/>
        </w:rPr>
      </w:pPr>
    </w:p>
    <w:p w14:paraId="42DE3443" w14:textId="44BE1BF1" w:rsidR="00520392" w:rsidRPr="00057FFB" w:rsidRDefault="00BF7447" w:rsidP="00520392">
      <w:pPr>
        <w:jc w:val="both"/>
        <w:rPr>
          <w:sz w:val="22"/>
          <w:szCs w:val="22"/>
        </w:rPr>
      </w:pPr>
      <w:r w:rsidRPr="00057FFB">
        <w:rPr>
          <w:b/>
          <w:sz w:val="22"/>
          <w:szCs w:val="22"/>
        </w:rPr>
        <w:t xml:space="preserve">           </w:t>
      </w:r>
      <w:r w:rsidRPr="00057FFB">
        <w:rPr>
          <w:b/>
          <w:sz w:val="22"/>
          <w:szCs w:val="22"/>
        </w:rPr>
        <w:tab/>
      </w:r>
      <w:r w:rsidR="00520392" w:rsidRPr="00057FFB">
        <w:rPr>
          <w:sz w:val="22"/>
          <w:szCs w:val="22"/>
        </w:rPr>
        <w:t>Sukladno prijedlogu  I. izmjene i dopune Proračuna za 2025. godinu, potrebno je izvršiti izmjenu i dopunu  programa građenja komunalne infrastrukture na području Grada Velike Gorice za 2025. godinu, a temeljem odredbi Zakona o komunalnom gospodarstvu.</w:t>
      </w:r>
    </w:p>
    <w:p w14:paraId="4C42BCA6" w14:textId="77777777" w:rsidR="00FC59BD" w:rsidRPr="00057FFB" w:rsidRDefault="00FC59BD" w:rsidP="00520392">
      <w:pPr>
        <w:jc w:val="both"/>
        <w:rPr>
          <w:sz w:val="22"/>
          <w:szCs w:val="22"/>
        </w:rPr>
      </w:pPr>
    </w:p>
    <w:p w14:paraId="7FC2D355" w14:textId="6640B48A" w:rsidR="00BF7447" w:rsidRPr="00057FFB" w:rsidRDefault="00520392" w:rsidP="002607BB">
      <w:pPr>
        <w:ind w:firstLine="708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S obzirom na provedene postupke nabave i dobivene vrijednosti ponuda, izvršene su korekcije vrijednosti projekata. Isto tako izradom projektno tehničke dokumentacije iz koje su proizašle procijenjene vrijednosti</w:t>
      </w:r>
      <w:r w:rsidR="003B2244" w:rsidRPr="00057FFB">
        <w:rPr>
          <w:sz w:val="22"/>
          <w:szCs w:val="22"/>
        </w:rPr>
        <w:t xml:space="preserve"> </w:t>
      </w:r>
      <w:r w:rsidRPr="00057FFB">
        <w:rPr>
          <w:sz w:val="22"/>
          <w:szCs w:val="22"/>
        </w:rPr>
        <w:t>izvršena je korekcija rashoda.</w:t>
      </w:r>
    </w:p>
    <w:p w14:paraId="5B66B4F8" w14:textId="0E397ABE" w:rsidR="00520392" w:rsidRPr="00057FFB" w:rsidRDefault="00520392" w:rsidP="00520392">
      <w:pPr>
        <w:jc w:val="both"/>
        <w:rPr>
          <w:sz w:val="22"/>
          <w:szCs w:val="22"/>
        </w:rPr>
      </w:pPr>
    </w:p>
    <w:p w14:paraId="37FD6D15" w14:textId="335413AC" w:rsidR="00520392" w:rsidRPr="00057FFB" w:rsidRDefault="00520392" w:rsidP="00520392">
      <w:pPr>
        <w:ind w:firstLine="708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Pojedini projekti</w:t>
      </w:r>
      <w:r w:rsidR="006E2FAA" w:rsidRPr="00057FFB">
        <w:rPr>
          <w:sz w:val="22"/>
          <w:szCs w:val="22"/>
        </w:rPr>
        <w:t>;</w:t>
      </w:r>
      <w:r w:rsidRPr="00057FFB">
        <w:rPr>
          <w:sz w:val="22"/>
          <w:szCs w:val="22"/>
        </w:rPr>
        <w:t xml:space="preserve"> </w:t>
      </w:r>
      <w:r w:rsidR="003F07EE" w:rsidRPr="00057FFB">
        <w:rPr>
          <w:sz w:val="22"/>
          <w:szCs w:val="22"/>
        </w:rPr>
        <w:t xml:space="preserve">Pješačka staza u Ulici </w:t>
      </w:r>
      <w:proofErr w:type="spellStart"/>
      <w:r w:rsidR="003F07EE" w:rsidRPr="00057FFB">
        <w:rPr>
          <w:sz w:val="22"/>
          <w:szCs w:val="22"/>
        </w:rPr>
        <w:t>Seljine</w:t>
      </w:r>
      <w:proofErr w:type="spellEnd"/>
      <w:r w:rsidR="003F07EE" w:rsidRPr="00057FFB">
        <w:rPr>
          <w:sz w:val="22"/>
          <w:szCs w:val="22"/>
        </w:rPr>
        <w:t xml:space="preserve"> brigade u St</w:t>
      </w:r>
      <w:r w:rsidR="00DB5B7D" w:rsidRPr="00057FFB">
        <w:rPr>
          <w:sz w:val="22"/>
          <w:szCs w:val="22"/>
        </w:rPr>
        <w:t>arom</w:t>
      </w:r>
      <w:r w:rsidR="003F07EE" w:rsidRPr="00057FFB">
        <w:rPr>
          <w:sz w:val="22"/>
          <w:szCs w:val="22"/>
        </w:rPr>
        <w:t xml:space="preserve"> Čiču, </w:t>
      </w:r>
      <w:r w:rsidR="00DB5B7D" w:rsidRPr="00057FFB">
        <w:rPr>
          <w:sz w:val="22"/>
          <w:szCs w:val="22"/>
        </w:rPr>
        <w:t>p</w:t>
      </w:r>
      <w:r w:rsidR="003F07EE" w:rsidRPr="00057FFB">
        <w:rPr>
          <w:sz w:val="22"/>
          <w:szCs w:val="22"/>
        </w:rPr>
        <w:t>ješačka staza uz Ž304100 u Jagodnom</w:t>
      </w:r>
      <w:r w:rsidRPr="00057FFB">
        <w:rPr>
          <w:sz w:val="22"/>
          <w:szCs w:val="22"/>
        </w:rPr>
        <w:t>,</w:t>
      </w:r>
      <w:r w:rsidR="003F07EE" w:rsidRPr="00057FFB">
        <w:rPr>
          <w:sz w:val="22"/>
          <w:szCs w:val="22"/>
        </w:rPr>
        <w:t xml:space="preserve"> pješački most preko potoka uz D30 u </w:t>
      </w:r>
      <w:proofErr w:type="spellStart"/>
      <w:r w:rsidR="003F07EE" w:rsidRPr="00057FFB">
        <w:rPr>
          <w:sz w:val="22"/>
          <w:szCs w:val="22"/>
        </w:rPr>
        <w:t>Buševcu</w:t>
      </w:r>
      <w:proofErr w:type="spellEnd"/>
      <w:r w:rsidR="00D11CD7" w:rsidRPr="00057FFB">
        <w:rPr>
          <w:sz w:val="22"/>
          <w:szCs w:val="22"/>
        </w:rPr>
        <w:t xml:space="preserve">, </w:t>
      </w:r>
      <w:r w:rsidR="00DB5B7D" w:rsidRPr="00057FFB">
        <w:rPr>
          <w:sz w:val="22"/>
          <w:szCs w:val="22"/>
        </w:rPr>
        <w:t>p</w:t>
      </w:r>
      <w:r w:rsidR="00D11CD7" w:rsidRPr="00057FFB">
        <w:rPr>
          <w:sz w:val="22"/>
          <w:szCs w:val="22"/>
        </w:rPr>
        <w:t xml:space="preserve">arkiralište preko puta crkve u </w:t>
      </w:r>
      <w:proofErr w:type="spellStart"/>
      <w:r w:rsidR="00D11CD7" w:rsidRPr="00057FFB">
        <w:rPr>
          <w:sz w:val="22"/>
          <w:szCs w:val="22"/>
        </w:rPr>
        <w:t>Šiljakovini</w:t>
      </w:r>
      <w:proofErr w:type="spellEnd"/>
      <w:r w:rsidR="00D11CD7" w:rsidRPr="00057FFB">
        <w:rPr>
          <w:sz w:val="22"/>
          <w:szCs w:val="22"/>
        </w:rPr>
        <w:t>, parkiralište uz nogometno igralište u naselju Turopolje</w:t>
      </w:r>
      <w:r w:rsidR="00434518" w:rsidRPr="00057FFB">
        <w:rPr>
          <w:sz w:val="22"/>
          <w:szCs w:val="22"/>
        </w:rPr>
        <w:t>, parkiralište u Kolarevoj ul</w:t>
      </w:r>
      <w:r w:rsidR="00DB5B7D" w:rsidRPr="00057FFB">
        <w:rPr>
          <w:sz w:val="22"/>
          <w:szCs w:val="22"/>
        </w:rPr>
        <w:t>ici</w:t>
      </w:r>
      <w:r w:rsidR="00434518" w:rsidRPr="00057FFB">
        <w:rPr>
          <w:sz w:val="22"/>
          <w:szCs w:val="22"/>
        </w:rPr>
        <w:t xml:space="preserve"> kod glazbene </w:t>
      </w:r>
      <w:proofErr w:type="spellStart"/>
      <w:r w:rsidR="00434518" w:rsidRPr="00057FFB">
        <w:rPr>
          <w:sz w:val="22"/>
          <w:szCs w:val="22"/>
        </w:rPr>
        <w:t>škole</w:t>
      </w:r>
      <w:r w:rsidR="00DB5B7D" w:rsidRPr="00057FFB">
        <w:rPr>
          <w:sz w:val="22"/>
          <w:szCs w:val="22"/>
        </w:rPr>
        <w:t>_</w:t>
      </w:r>
      <w:r w:rsidR="00434518" w:rsidRPr="00057FFB">
        <w:rPr>
          <w:sz w:val="22"/>
          <w:szCs w:val="22"/>
        </w:rPr>
        <w:t>dodatak</w:t>
      </w:r>
      <w:proofErr w:type="spellEnd"/>
      <w:r w:rsidR="00C85867" w:rsidRPr="00057FFB">
        <w:rPr>
          <w:sz w:val="22"/>
          <w:szCs w:val="22"/>
        </w:rPr>
        <w:t xml:space="preserve">, </w:t>
      </w:r>
      <w:r w:rsidR="000D1241" w:rsidRPr="00057FFB">
        <w:rPr>
          <w:sz w:val="22"/>
          <w:szCs w:val="22"/>
        </w:rPr>
        <w:t>izrada novih autobusnih stajališta, povećanje stanja sigurnosti u prometu u zoni pješačkih prijelaza na području GVG</w:t>
      </w:r>
      <w:r w:rsidR="00A839AD" w:rsidRPr="00057FFB">
        <w:rPr>
          <w:sz w:val="22"/>
          <w:szCs w:val="22"/>
        </w:rPr>
        <w:t xml:space="preserve">, </w:t>
      </w:r>
      <w:r w:rsidR="00DB5B7D" w:rsidRPr="00057FFB">
        <w:rPr>
          <w:sz w:val="22"/>
          <w:szCs w:val="22"/>
        </w:rPr>
        <w:t>p</w:t>
      </w:r>
      <w:r w:rsidR="00A839AD" w:rsidRPr="00057FFB">
        <w:rPr>
          <w:sz w:val="22"/>
          <w:szCs w:val="22"/>
        </w:rPr>
        <w:t xml:space="preserve">ješačko biciklistička staza uz jezero Čiče s javnom rasvjetom, uređenje parka ispred vodotornja, </w:t>
      </w:r>
      <w:r w:rsidR="006E2FAA" w:rsidRPr="00057FFB">
        <w:rPr>
          <w:sz w:val="22"/>
          <w:szCs w:val="22"/>
        </w:rPr>
        <w:t xml:space="preserve">javna rasvjeta </w:t>
      </w:r>
      <w:r w:rsidR="00A839AD" w:rsidRPr="00057FFB">
        <w:rPr>
          <w:sz w:val="22"/>
          <w:szCs w:val="22"/>
        </w:rPr>
        <w:t>prostor</w:t>
      </w:r>
      <w:r w:rsidR="006E2FAA" w:rsidRPr="00057FFB">
        <w:rPr>
          <w:sz w:val="22"/>
          <w:szCs w:val="22"/>
        </w:rPr>
        <w:t>a</w:t>
      </w:r>
      <w:r w:rsidR="00A839AD" w:rsidRPr="00057FFB">
        <w:rPr>
          <w:sz w:val="22"/>
          <w:szCs w:val="22"/>
        </w:rPr>
        <w:t xml:space="preserve"> oko staza i dječjeg igrališta u </w:t>
      </w:r>
      <w:proofErr w:type="spellStart"/>
      <w:r w:rsidR="00A839AD" w:rsidRPr="00057FFB">
        <w:rPr>
          <w:sz w:val="22"/>
          <w:szCs w:val="22"/>
        </w:rPr>
        <w:t>Vidrićevoj</w:t>
      </w:r>
      <w:proofErr w:type="spellEnd"/>
      <w:r w:rsidR="00A839AD" w:rsidRPr="00057FFB">
        <w:rPr>
          <w:sz w:val="22"/>
          <w:szCs w:val="22"/>
        </w:rPr>
        <w:t xml:space="preserve"> ul</w:t>
      </w:r>
      <w:r w:rsidR="00DB5B7D" w:rsidRPr="00057FFB">
        <w:rPr>
          <w:sz w:val="22"/>
          <w:szCs w:val="22"/>
        </w:rPr>
        <w:t>ici</w:t>
      </w:r>
      <w:r w:rsidR="00A839AD" w:rsidRPr="00057FFB">
        <w:rPr>
          <w:sz w:val="22"/>
          <w:szCs w:val="22"/>
        </w:rPr>
        <w:t xml:space="preserve">, </w:t>
      </w:r>
      <w:r w:rsidR="00453AF4" w:rsidRPr="00057FFB">
        <w:rPr>
          <w:sz w:val="22"/>
          <w:szCs w:val="22"/>
        </w:rPr>
        <w:t>proširenje groblja u</w:t>
      </w:r>
      <w:r w:rsidR="00A839AD" w:rsidRPr="00057FFB">
        <w:rPr>
          <w:sz w:val="22"/>
          <w:szCs w:val="22"/>
        </w:rPr>
        <w:t xml:space="preserve"> Novo</w:t>
      </w:r>
      <w:r w:rsidR="00453AF4" w:rsidRPr="00057FFB">
        <w:rPr>
          <w:sz w:val="22"/>
          <w:szCs w:val="22"/>
        </w:rPr>
        <w:t>m</w:t>
      </w:r>
      <w:r w:rsidR="00A839AD" w:rsidRPr="00057FFB">
        <w:rPr>
          <w:sz w:val="22"/>
          <w:szCs w:val="22"/>
        </w:rPr>
        <w:t xml:space="preserve"> Čič</w:t>
      </w:r>
      <w:r w:rsidR="00453AF4" w:rsidRPr="00057FFB">
        <w:rPr>
          <w:sz w:val="22"/>
          <w:szCs w:val="22"/>
        </w:rPr>
        <w:t>u</w:t>
      </w:r>
      <w:r w:rsidR="00A839AD" w:rsidRPr="00057FFB">
        <w:rPr>
          <w:sz w:val="22"/>
          <w:szCs w:val="22"/>
        </w:rPr>
        <w:t xml:space="preserve">, </w:t>
      </w:r>
      <w:proofErr w:type="spellStart"/>
      <w:r w:rsidR="00387968" w:rsidRPr="00057FFB">
        <w:rPr>
          <w:sz w:val="22"/>
          <w:szCs w:val="22"/>
        </w:rPr>
        <w:t>Brkićeva</w:t>
      </w:r>
      <w:proofErr w:type="spellEnd"/>
      <w:r w:rsidR="00387968" w:rsidRPr="00057FFB">
        <w:rPr>
          <w:sz w:val="22"/>
          <w:szCs w:val="22"/>
        </w:rPr>
        <w:t xml:space="preserve"> ul</w:t>
      </w:r>
      <w:r w:rsidR="00453AF4" w:rsidRPr="00057FFB">
        <w:rPr>
          <w:sz w:val="22"/>
          <w:szCs w:val="22"/>
        </w:rPr>
        <w:t>ica</w:t>
      </w:r>
      <w:r w:rsidR="00387968" w:rsidRPr="00057FFB">
        <w:rPr>
          <w:sz w:val="22"/>
          <w:szCs w:val="22"/>
        </w:rPr>
        <w:t xml:space="preserve"> u V</w:t>
      </w:r>
      <w:r w:rsidR="00453AF4" w:rsidRPr="00057FFB">
        <w:rPr>
          <w:sz w:val="22"/>
          <w:szCs w:val="22"/>
        </w:rPr>
        <w:t>elikoj</w:t>
      </w:r>
      <w:r w:rsidR="00387968" w:rsidRPr="00057FFB">
        <w:rPr>
          <w:sz w:val="22"/>
          <w:szCs w:val="22"/>
        </w:rPr>
        <w:t xml:space="preserve"> Buni</w:t>
      </w:r>
      <w:r w:rsidR="00E076FF" w:rsidRPr="00057FFB">
        <w:rPr>
          <w:sz w:val="22"/>
          <w:szCs w:val="22"/>
        </w:rPr>
        <w:t xml:space="preserve">, </w:t>
      </w:r>
      <w:proofErr w:type="spellStart"/>
      <w:r w:rsidR="00E076FF" w:rsidRPr="00057FFB">
        <w:rPr>
          <w:sz w:val="22"/>
          <w:szCs w:val="22"/>
        </w:rPr>
        <w:t>skate</w:t>
      </w:r>
      <w:proofErr w:type="spellEnd"/>
      <w:r w:rsidR="00E076FF" w:rsidRPr="00057FFB">
        <w:rPr>
          <w:sz w:val="22"/>
          <w:szCs w:val="22"/>
        </w:rPr>
        <w:t xml:space="preserve"> </w:t>
      </w:r>
      <w:r w:rsidR="00453AF4" w:rsidRPr="00057FFB">
        <w:rPr>
          <w:sz w:val="22"/>
          <w:szCs w:val="22"/>
        </w:rPr>
        <w:t>park</w:t>
      </w:r>
      <w:r w:rsidR="00E076FF" w:rsidRPr="00057FFB">
        <w:rPr>
          <w:sz w:val="22"/>
          <w:szCs w:val="22"/>
        </w:rPr>
        <w:t xml:space="preserve"> u </w:t>
      </w:r>
      <w:proofErr w:type="spellStart"/>
      <w:r w:rsidR="00E076FF" w:rsidRPr="00057FFB">
        <w:rPr>
          <w:sz w:val="22"/>
          <w:szCs w:val="22"/>
        </w:rPr>
        <w:t>Rakarskoj</w:t>
      </w:r>
      <w:proofErr w:type="spellEnd"/>
      <w:r w:rsidR="00E076FF" w:rsidRPr="00057FFB">
        <w:rPr>
          <w:sz w:val="22"/>
          <w:szCs w:val="22"/>
        </w:rPr>
        <w:t xml:space="preserve"> ulici</w:t>
      </w:r>
      <w:r w:rsidR="00020072" w:rsidRPr="00057FFB">
        <w:rPr>
          <w:sz w:val="22"/>
          <w:szCs w:val="22"/>
        </w:rPr>
        <w:t>, dodatn</w:t>
      </w:r>
      <w:r w:rsidR="004A0E17" w:rsidRPr="00057FFB">
        <w:rPr>
          <w:sz w:val="22"/>
          <w:szCs w:val="22"/>
        </w:rPr>
        <w:t>a</w:t>
      </w:r>
      <w:r w:rsidR="00020072" w:rsidRPr="00057FFB">
        <w:rPr>
          <w:sz w:val="22"/>
          <w:szCs w:val="22"/>
        </w:rPr>
        <w:t xml:space="preserve"> stajališta na Trgu kralja Petra Krešimira IV, Ulica Vladimira </w:t>
      </w:r>
      <w:proofErr w:type="spellStart"/>
      <w:r w:rsidR="00020072" w:rsidRPr="00057FFB">
        <w:rPr>
          <w:sz w:val="22"/>
          <w:szCs w:val="22"/>
        </w:rPr>
        <w:t>Vidrića</w:t>
      </w:r>
      <w:proofErr w:type="spellEnd"/>
      <w:r w:rsidR="006E2FAA" w:rsidRPr="00057FFB">
        <w:rPr>
          <w:sz w:val="22"/>
          <w:szCs w:val="22"/>
        </w:rPr>
        <w:t xml:space="preserve"> i</w:t>
      </w:r>
      <w:r w:rsidR="000D1241" w:rsidRPr="00057FFB">
        <w:rPr>
          <w:sz w:val="22"/>
          <w:szCs w:val="22"/>
        </w:rPr>
        <w:t xml:space="preserve"> </w:t>
      </w:r>
      <w:r w:rsidR="00387968" w:rsidRPr="00057FFB">
        <w:rPr>
          <w:sz w:val="22"/>
          <w:szCs w:val="22"/>
        </w:rPr>
        <w:t>Savska ul</w:t>
      </w:r>
      <w:r w:rsidR="00DB5B7D" w:rsidRPr="00057FFB">
        <w:rPr>
          <w:sz w:val="22"/>
          <w:szCs w:val="22"/>
        </w:rPr>
        <w:t>ica</w:t>
      </w:r>
      <w:r w:rsidR="00387968" w:rsidRPr="00057FFB">
        <w:rPr>
          <w:sz w:val="22"/>
          <w:szCs w:val="22"/>
        </w:rPr>
        <w:t xml:space="preserve"> u </w:t>
      </w:r>
      <w:proofErr w:type="spellStart"/>
      <w:r w:rsidR="00387968" w:rsidRPr="00057FFB">
        <w:rPr>
          <w:sz w:val="22"/>
          <w:szCs w:val="22"/>
        </w:rPr>
        <w:t>Mičevcu</w:t>
      </w:r>
      <w:proofErr w:type="spellEnd"/>
      <w:r w:rsidR="00387968" w:rsidRPr="00057FFB">
        <w:rPr>
          <w:sz w:val="22"/>
          <w:szCs w:val="22"/>
        </w:rPr>
        <w:t xml:space="preserve">, </w:t>
      </w:r>
      <w:r w:rsidR="00DB5B7D" w:rsidRPr="00057FFB">
        <w:rPr>
          <w:sz w:val="22"/>
          <w:szCs w:val="22"/>
        </w:rPr>
        <w:t>u</w:t>
      </w:r>
      <w:r w:rsidR="004A0E17" w:rsidRPr="00057FFB">
        <w:rPr>
          <w:sz w:val="22"/>
          <w:szCs w:val="22"/>
        </w:rPr>
        <w:t xml:space="preserve">lica prema dječjem vrtiću u Pokupskoj ulici, </w:t>
      </w:r>
      <w:r w:rsidR="00DB5B7D" w:rsidRPr="00057FFB">
        <w:rPr>
          <w:sz w:val="22"/>
          <w:szCs w:val="22"/>
        </w:rPr>
        <w:t>n</w:t>
      </w:r>
      <w:r w:rsidR="004A0E17" w:rsidRPr="00057FFB">
        <w:rPr>
          <w:sz w:val="22"/>
          <w:szCs w:val="22"/>
        </w:rPr>
        <w:t xml:space="preserve">ova cesta uz groblje od J. Dobrile do Zadarske i </w:t>
      </w:r>
      <w:r w:rsidR="00DB5B7D" w:rsidRPr="00057FFB">
        <w:rPr>
          <w:sz w:val="22"/>
          <w:szCs w:val="22"/>
        </w:rPr>
        <w:t>o</w:t>
      </w:r>
      <w:r w:rsidR="004A0E17" w:rsidRPr="00057FFB">
        <w:rPr>
          <w:sz w:val="22"/>
          <w:szCs w:val="22"/>
        </w:rPr>
        <w:t>dvoj</w:t>
      </w:r>
      <w:r w:rsidR="00DB5B7D" w:rsidRPr="00057FFB">
        <w:rPr>
          <w:sz w:val="22"/>
          <w:szCs w:val="22"/>
        </w:rPr>
        <w:t>a</w:t>
      </w:r>
      <w:r w:rsidR="004A0E17" w:rsidRPr="00057FFB">
        <w:rPr>
          <w:sz w:val="22"/>
          <w:szCs w:val="22"/>
        </w:rPr>
        <w:t>k Ulice A. K. Miošića iza VG Goričank</w:t>
      </w:r>
      <w:r w:rsidR="00DB5B7D" w:rsidRPr="00057FFB">
        <w:rPr>
          <w:sz w:val="22"/>
          <w:szCs w:val="22"/>
        </w:rPr>
        <w:t>e</w:t>
      </w:r>
      <w:r w:rsidR="004A0E17" w:rsidRPr="00057FFB">
        <w:rPr>
          <w:sz w:val="22"/>
          <w:szCs w:val="22"/>
        </w:rPr>
        <w:t xml:space="preserve">, </w:t>
      </w:r>
      <w:r w:rsidRPr="00057FFB">
        <w:rPr>
          <w:sz w:val="22"/>
          <w:szCs w:val="22"/>
        </w:rPr>
        <w:t>neće se realizirati u ovoj godini već se ista predviđa u 202</w:t>
      </w:r>
      <w:r w:rsidR="00DB5B7D" w:rsidRPr="00057FFB">
        <w:rPr>
          <w:sz w:val="22"/>
          <w:szCs w:val="22"/>
        </w:rPr>
        <w:t>6</w:t>
      </w:r>
      <w:r w:rsidRPr="00057FFB">
        <w:rPr>
          <w:sz w:val="22"/>
          <w:szCs w:val="22"/>
        </w:rPr>
        <w:t>. god..</w:t>
      </w:r>
    </w:p>
    <w:p w14:paraId="2D7F0B19" w14:textId="7DD98BEE" w:rsidR="006E2FAA" w:rsidRPr="00057FFB" w:rsidRDefault="006E2FAA" w:rsidP="00520392">
      <w:pPr>
        <w:ind w:firstLine="708"/>
        <w:jc w:val="both"/>
        <w:rPr>
          <w:sz w:val="22"/>
          <w:szCs w:val="22"/>
        </w:rPr>
      </w:pPr>
    </w:p>
    <w:p w14:paraId="1DDA1F1A" w14:textId="65BCBF53" w:rsidR="006E2FAA" w:rsidRPr="00057FFB" w:rsidRDefault="006E2FAA" w:rsidP="00520392">
      <w:pPr>
        <w:ind w:firstLine="708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Za pješačku stazu u Ulici </w:t>
      </w:r>
      <w:proofErr w:type="spellStart"/>
      <w:r w:rsidRPr="00057FFB">
        <w:rPr>
          <w:sz w:val="22"/>
          <w:szCs w:val="22"/>
        </w:rPr>
        <w:t>Seljine</w:t>
      </w:r>
      <w:proofErr w:type="spellEnd"/>
      <w:r w:rsidRPr="00057FFB">
        <w:rPr>
          <w:sz w:val="22"/>
          <w:szCs w:val="22"/>
        </w:rPr>
        <w:t xml:space="preserve"> brigade u St</w:t>
      </w:r>
      <w:r w:rsidR="00DB5B7D" w:rsidRPr="00057FFB">
        <w:rPr>
          <w:sz w:val="22"/>
          <w:szCs w:val="22"/>
        </w:rPr>
        <w:t>arom</w:t>
      </w:r>
      <w:r w:rsidRPr="00057FFB">
        <w:rPr>
          <w:sz w:val="22"/>
          <w:szCs w:val="22"/>
        </w:rPr>
        <w:t xml:space="preserve"> Čiču, </w:t>
      </w:r>
      <w:r w:rsidR="00DB5B7D" w:rsidRPr="00057FFB">
        <w:rPr>
          <w:sz w:val="22"/>
          <w:szCs w:val="22"/>
        </w:rPr>
        <w:t>p</w:t>
      </w:r>
      <w:r w:rsidRPr="00057FFB">
        <w:rPr>
          <w:sz w:val="22"/>
          <w:szCs w:val="22"/>
        </w:rPr>
        <w:t xml:space="preserve">ješačku stazu uz Ž304100 u Jagodnom, </w:t>
      </w:r>
      <w:r w:rsidR="00DB5B7D" w:rsidRPr="00057FFB">
        <w:rPr>
          <w:sz w:val="22"/>
          <w:szCs w:val="22"/>
        </w:rPr>
        <w:t>p</w:t>
      </w:r>
      <w:r w:rsidRPr="00057FFB">
        <w:rPr>
          <w:sz w:val="22"/>
          <w:szCs w:val="22"/>
        </w:rPr>
        <w:t xml:space="preserve">arkiralište preko puta crkve u </w:t>
      </w:r>
      <w:proofErr w:type="spellStart"/>
      <w:r w:rsidRPr="00057FFB">
        <w:rPr>
          <w:sz w:val="22"/>
          <w:szCs w:val="22"/>
        </w:rPr>
        <w:t>Šiljakovini</w:t>
      </w:r>
      <w:proofErr w:type="spellEnd"/>
      <w:r w:rsidR="00E076FF" w:rsidRPr="00057FFB">
        <w:rPr>
          <w:sz w:val="22"/>
          <w:szCs w:val="22"/>
        </w:rPr>
        <w:t xml:space="preserve">, </w:t>
      </w:r>
      <w:r w:rsidR="00DB5B7D" w:rsidRPr="00057FFB">
        <w:rPr>
          <w:sz w:val="22"/>
          <w:szCs w:val="22"/>
        </w:rPr>
        <w:t>p</w:t>
      </w:r>
      <w:r w:rsidR="00E076FF" w:rsidRPr="00057FFB">
        <w:rPr>
          <w:sz w:val="22"/>
          <w:szCs w:val="22"/>
        </w:rPr>
        <w:t>ješačko biciklistička staza uz jezero Čiče s javnom rasvjetom</w:t>
      </w:r>
      <w:r w:rsidR="004A0E17" w:rsidRPr="00057FFB">
        <w:rPr>
          <w:sz w:val="22"/>
          <w:szCs w:val="22"/>
        </w:rPr>
        <w:t>,</w:t>
      </w:r>
      <w:r w:rsidRPr="00057FFB">
        <w:rPr>
          <w:sz w:val="22"/>
          <w:szCs w:val="22"/>
        </w:rPr>
        <w:t xml:space="preserve"> </w:t>
      </w:r>
      <w:proofErr w:type="spellStart"/>
      <w:r w:rsidRPr="00057FFB">
        <w:rPr>
          <w:sz w:val="22"/>
          <w:szCs w:val="22"/>
        </w:rPr>
        <w:t>Brkićevu</w:t>
      </w:r>
      <w:proofErr w:type="spellEnd"/>
      <w:r w:rsidRPr="00057FFB">
        <w:rPr>
          <w:sz w:val="22"/>
          <w:szCs w:val="22"/>
        </w:rPr>
        <w:t xml:space="preserve"> ul</w:t>
      </w:r>
      <w:r w:rsidR="00DB5B7D" w:rsidRPr="00057FFB">
        <w:rPr>
          <w:sz w:val="22"/>
          <w:szCs w:val="22"/>
        </w:rPr>
        <w:t>icu</w:t>
      </w:r>
      <w:r w:rsidRPr="00057FFB">
        <w:rPr>
          <w:sz w:val="22"/>
          <w:szCs w:val="22"/>
        </w:rPr>
        <w:t xml:space="preserve"> u V</w:t>
      </w:r>
      <w:r w:rsidR="00DB5B7D" w:rsidRPr="00057FFB">
        <w:rPr>
          <w:sz w:val="22"/>
          <w:szCs w:val="22"/>
        </w:rPr>
        <w:t>elikoj</w:t>
      </w:r>
      <w:r w:rsidRPr="00057FFB">
        <w:rPr>
          <w:sz w:val="22"/>
          <w:szCs w:val="22"/>
        </w:rPr>
        <w:t xml:space="preserve"> Buni</w:t>
      </w:r>
      <w:r w:rsidR="00E076FF" w:rsidRPr="00057FFB">
        <w:rPr>
          <w:sz w:val="22"/>
          <w:szCs w:val="22"/>
        </w:rPr>
        <w:t xml:space="preserve">, </w:t>
      </w:r>
      <w:proofErr w:type="spellStart"/>
      <w:r w:rsidR="00E076FF" w:rsidRPr="00057FFB">
        <w:rPr>
          <w:sz w:val="22"/>
          <w:szCs w:val="22"/>
        </w:rPr>
        <w:t>skate</w:t>
      </w:r>
      <w:proofErr w:type="spellEnd"/>
      <w:r w:rsidR="00E076FF" w:rsidRPr="00057FFB">
        <w:rPr>
          <w:sz w:val="22"/>
          <w:szCs w:val="22"/>
        </w:rPr>
        <w:t xml:space="preserve"> </w:t>
      </w:r>
      <w:r w:rsidR="00DB5B7D" w:rsidRPr="00057FFB">
        <w:rPr>
          <w:sz w:val="22"/>
          <w:szCs w:val="22"/>
        </w:rPr>
        <w:t>park</w:t>
      </w:r>
      <w:r w:rsidR="00E076FF" w:rsidRPr="00057FFB">
        <w:rPr>
          <w:sz w:val="22"/>
          <w:szCs w:val="22"/>
        </w:rPr>
        <w:t xml:space="preserve"> u </w:t>
      </w:r>
      <w:proofErr w:type="spellStart"/>
      <w:r w:rsidR="00E076FF" w:rsidRPr="00057FFB">
        <w:rPr>
          <w:sz w:val="22"/>
          <w:szCs w:val="22"/>
        </w:rPr>
        <w:t>Rakarskoj</w:t>
      </w:r>
      <w:proofErr w:type="spellEnd"/>
      <w:r w:rsidR="00E076FF" w:rsidRPr="00057FFB">
        <w:rPr>
          <w:sz w:val="22"/>
          <w:szCs w:val="22"/>
        </w:rPr>
        <w:t xml:space="preserve"> ulici</w:t>
      </w:r>
      <w:r w:rsidR="00020072" w:rsidRPr="00057FFB">
        <w:rPr>
          <w:sz w:val="22"/>
          <w:szCs w:val="22"/>
        </w:rPr>
        <w:t>, dodatna stajališta na Trgu kralja Petra Krešimira IV</w:t>
      </w:r>
      <w:r w:rsidRPr="00057FFB">
        <w:rPr>
          <w:sz w:val="22"/>
          <w:szCs w:val="22"/>
        </w:rPr>
        <w:t xml:space="preserve"> </w:t>
      </w:r>
      <w:r w:rsidR="00020072" w:rsidRPr="00057FFB">
        <w:rPr>
          <w:sz w:val="22"/>
          <w:szCs w:val="22"/>
        </w:rPr>
        <w:t xml:space="preserve">i Ulicu Vladimira </w:t>
      </w:r>
      <w:proofErr w:type="spellStart"/>
      <w:r w:rsidR="00020072" w:rsidRPr="00057FFB">
        <w:rPr>
          <w:sz w:val="22"/>
          <w:szCs w:val="22"/>
        </w:rPr>
        <w:t>Vidrića</w:t>
      </w:r>
      <w:proofErr w:type="spellEnd"/>
      <w:r w:rsidR="00020072" w:rsidRPr="00057FFB">
        <w:rPr>
          <w:sz w:val="22"/>
          <w:szCs w:val="22"/>
        </w:rPr>
        <w:t xml:space="preserve"> </w:t>
      </w:r>
      <w:r w:rsidR="00DB5B7D" w:rsidRPr="00057FFB">
        <w:rPr>
          <w:sz w:val="22"/>
          <w:szCs w:val="22"/>
        </w:rPr>
        <w:t>učinjeni su rashodi za</w:t>
      </w:r>
      <w:r w:rsidRPr="00057FFB">
        <w:rPr>
          <w:sz w:val="22"/>
          <w:szCs w:val="22"/>
        </w:rPr>
        <w:t xml:space="preserve"> izrad</w:t>
      </w:r>
      <w:r w:rsidR="00DB5B7D" w:rsidRPr="00057FFB">
        <w:rPr>
          <w:sz w:val="22"/>
          <w:szCs w:val="22"/>
        </w:rPr>
        <w:t>u</w:t>
      </w:r>
      <w:r w:rsidRPr="00057FFB">
        <w:rPr>
          <w:sz w:val="22"/>
          <w:szCs w:val="22"/>
        </w:rPr>
        <w:t xml:space="preserve"> projektne dokumentacije.</w:t>
      </w:r>
    </w:p>
    <w:p w14:paraId="6B7BEBF5" w14:textId="77777777" w:rsidR="00B921A6" w:rsidRPr="00057FFB" w:rsidRDefault="00B921A6" w:rsidP="00520392">
      <w:pPr>
        <w:ind w:firstLine="708"/>
        <w:jc w:val="both"/>
        <w:rPr>
          <w:sz w:val="22"/>
          <w:szCs w:val="22"/>
        </w:rPr>
      </w:pPr>
    </w:p>
    <w:p w14:paraId="008A4ACA" w14:textId="54E906F7" w:rsidR="00520392" w:rsidRPr="00057FFB" w:rsidRDefault="00434518" w:rsidP="00520392">
      <w:pPr>
        <w:jc w:val="both"/>
        <w:rPr>
          <w:sz w:val="22"/>
          <w:szCs w:val="22"/>
        </w:rPr>
      </w:pPr>
      <w:r w:rsidRPr="00057FFB">
        <w:rPr>
          <w:sz w:val="22"/>
          <w:szCs w:val="22"/>
        </w:rPr>
        <w:tab/>
        <w:t xml:space="preserve">Smanjeni su planirani troškovi na uređenju Parka u Cvjetnom naselju, </w:t>
      </w:r>
      <w:proofErr w:type="spellStart"/>
      <w:r w:rsidR="00DB5B7D" w:rsidRPr="00057FFB">
        <w:rPr>
          <w:sz w:val="22"/>
          <w:szCs w:val="22"/>
        </w:rPr>
        <w:t>parkovnom</w:t>
      </w:r>
      <w:proofErr w:type="spellEnd"/>
      <w:r w:rsidR="00DB5B7D" w:rsidRPr="00057FFB">
        <w:rPr>
          <w:sz w:val="22"/>
          <w:szCs w:val="22"/>
        </w:rPr>
        <w:t xml:space="preserve"> uređenju </w:t>
      </w:r>
      <w:proofErr w:type="spellStart"/>
      <w:r w:rsidRPr="00057FFB">
        <w:rPr>
          <w:sz w:val="22"/>
          <w:szCs w:val="22"/>
        </w:rPr>
        <w:t>Kurilovečke</w:t>
      </w:r>
      <w:proofErr w:type="spellEnd"/>
      <w:r w:rsidRPr="00057FFB">
        <w:rPr>
          <w:sz w:val="22"/>
          <w:szCs w:val="22"/>
        </w:rPr>
        <w:t xml:space="preserve"> šetnice</w:t>
      </w:r>
      <w:r w:rsidR="00C85867" w:rsidRPr="00057FFB">
        <w:rPr>
          <w:sz w:val="22"/>
          <w:szCs w:val="22"/>
        </w:rPr>
        <w:t xml:space="preserve">, </w:t>
      </w:r>
      <w:r w:rsidR="00020072" w:rsidRPr="00057FFB">
        <w:rPr>
          <w:sz w:val="22"/>
          <w:szCs w:val="22"/>
        </w:rPr>
        <w:t>u</w:t>
      </w:r>
      <w:r w:rsidR="00C85867" w:rsidRPr="00057FFB">
        <w:rPr>
          <w:sz w:val="22"/>
          <w:szCs w:val="22"/>
        </w:rPr>
        <w:t>ređenj</w:t>
      </w:r>
      <w:r w:rsidR="00DB5B7D" w:rsidRPr="00057FFB">
        <w:rPr>
          <w:sz w:val="22"/>
          <w:szCs w:val="22"/>
        </w:rPr>
        <w:t>u</w:t>
      </w:r>
      <w:r w:rsidR="00C85867" w:rsidRPr="00057FFB">
        <w:rPr>
          <w:sz w:val="22"/>
          <w:szCs w:val="22"/>
        </w:rPr>
        <w:t xml:space="preserve"> dječjeg igrališta u Ulici Marije Jurić Zagorke, </w:t>
      </w:r>
      <w:r w:rsidR="00DB5B7D" w:rsidRPr="00057FFB">
        <w:rPr>
          <w:sz w:val="22"/>
          <w:szCs w:val="22"/>
        </w:rPr>
        <w:t>r</w:t>
      </w:r>
      <w:r w:rsidR="00624480" w:rsidRPr="00057FFB">
        <w:rPr>
          <w:sz w:val="22"/>
          <w:szCs w:val="22"/>
        </w:rPr>
        <w:t xml:space="preserve">uralne autobusne nadstrešnice, </w:t>
      </w:r>
      <w:r w:rsidR="00DB5B7D" w:rsidRPr="00057FFB">
        <w:rPr>
          <w:sz w:val="22"/>
          <w:szCs w:val="22"/>
        </w:rPr>
        <w:t xml:space="preserve">oprema sustava </w:t>
      </w:r>
      <w:proofErr w:type="spellStart"/>
      <w:r w:rsidR="00DB5B7D" w:rsidRPr="00057FFB">
        <w:rPr>
          <w:sz w:val="22"/>
          <w:szCs w:val="22"/>
        </w:rPr>
        <w:t>v</w:t>
      </w:r>
      <w:r w:rsidR="00624480" w:rsidRPr="00057FFB">
        <w:rPr>
          <w:sz w:val="22"/>
          <w:szCs w:val="22"/>
        </w:rPr>
        <w:t>ideonadzor</w:t>
      </w:r>
      <w:r w:rsidR="00DB5B7D" w:rsidRPr="00057FFB">
        <w:rPr>
          <w:sz w:val="22"/>
          <w:szCs w:val="22"/>
        </w:rPr>
        <w:t>a</w:t>
      </w:r>
      <w:proofErr w:type="spellEnd"/>
      <w:r w:rsidR="00624480" w:rsidRPr="00057FFB">
        <w:rPr>
          <w:sz w:val="22"/>
          <w:szCs w:val="22"/>
        </w:rPr>
        <w:t>,</w:t>
      </w:r>
      <w:r w:rsidR="000D1241" w:rsidRPr="00057FFB">
        <w:rPr>
          <w:sz w:val="22"/>
          <w:szCs w:val="22"/>
        </w:rPr>
        <w:t xml:space="preserve"> </w:t>
      </w:r>
      <w:r w:rsidR="004A0E17" w:rsidRPr="00057FFB">
        <w:rPr>
          <w:sz w:val="22"/>
          <w:szCs w:val="22"/>
        </w:rPr>
        <w:t>s</w:t>
      </w:r>
      <w:r w:rsidR="000D1241" w:rsidRPr="00057FFB">
        <w:rPr>
          <w:sz w:val="22"/>
          <w:szCs w:val="22"/>
        </w:rPr>
        <w:t xml:space="preserve">emaforski uređaj križanja </w:t>
      </w:r>
      <w:proofErr w:type="spellStart"/>
      <w:r w:rsidR="000D1241" w:rsidRPr="00057FFB">
        <w:rPr>
          <w:sz w:val="22"/>
          <w:szCs w:val="22"/>
        </w:rPr>
        <w:t>Vukomeričke</w:t>
      </w:r>
      <w:proofErr w:type="spellEnd"/>
      <w:r w:rsidR="000D1241" w:rsidRPr="00057FFB">
        <w:rPr>
          <w:sz w:val="22"/>
          <w:szCs w:val="22"/>
        </w:rPr>
        <w:t xml:space="preserve"> ulice i Ulice A. K. </w:t>
      </w:r>
      <w:proofErr w:type="spellStart"/>
      <w:r w:rsidR="000D1241" w:rsidRPr="00057FFB">
        <w:rPr>
          <w:sz w:val="22"/>
          <w:szCs w:val="22"/>
        </w:rPr>
        <w:t>Miošća</w:t>
      </w:r>
      <w:proofErr w:type="spellEnd"/>
      <w:r w:rsidR="000D1241" w:rsidRPr="00057FFB">
        <w:rPr>
          <w:sz w:val="22"/>
          <w:szCs w:val="22"/>
        </w:rPr>
        <w:t>,  rasvjet</w:t>
      </w:r>
      <w:r w:rsidR="004A0E17" w:rsidRPr="00057FFB">
        <w:rPr>
          <w:sz w:val="22"/>
          <w:szCs w:val="22"/>
        </w:rPr>
        <w:t>e</w:t>
      </w:r>
      <w:r w:rsidR="000D1241" w:rsidRPr="00057FFB">
        <w:rPr>
          <w:sz w:val="22"/>
          <w:szCs w:val="22"/>
        </w:rPr>
        <w:t xml:space="preserve"> u parku </w:t>
      </w:r>
      <w:proofErr w:type="spellStart"/>
      <w:r w:rsidR="000D1241" w:rsidRPr="00057FFB">
        <w:rPr>
          <w:sz w:val="22"/>
          <w:szCs w:val="22"/>
        </w:rPr>
        <w:t>Kurilovečke</w:t>
      </w:r>
      <w:proofErr w:type="spellEnd"/>
      <w:r w:rsidR="000D1241" w:rsidRPr="00057FFB">
        <w:rPr>
          <w:sz w:val="22"/>
          <w:szCs w:val="22"/>
        </w:rPr>
        <w:t xml:space="preserve"> šetnice,</w:t>
      </w:r>
      <w:r w:rsidR="007F3E92" w:rsidRPr="00057FFB">
        <w:rPr>
          <w:sz w:val="22"/>
          <w:szCs w:val="22"/>
        </w:rPr>
        <w:t xml:space="preserve"> </w:t>
      </w:r>
      <w:r w:rsidR="00B339E3" w:rsidRPr="00057FFB">
        <w:rPr>
          <w:sz w:val="22"/>
          <w:szCs w:val="22"/>
        </w:rPr>
        <w:t>Ulice Bratstvo I, Ulic</w:t>
      </w:r>
      <w:r w:rsidR="00020072" w:rsidRPr="00057FFB">
        <w:rPr>
          <w:sz w:val="22"/>
          <w:szCs w:val="22"/>
        </w:rPr>
        <w:t>e</w:t>
      </w:r>
      <w:r w:rsidR="00B339E3" w:rsidRPr="00057FFB">
        <w:rPr>
          <w:sz w:val="22"/>
          <w:szCs w:val="22"/>
        </w:rPr>
        <w:t xml:space="preserve"> Eugena Kvaternika i di</w:t>
      </w:r>
      <w:r w:rsidR="00020072" w:rsidRPr="00057FFB">
        <w:rPr>
          <w:sz w:val="22"/>
          <w:szCs w:val="22"/>
        </w:rPr>
        <w:t>jela</w:t>
      </w:r>
      <w:r w:rsidR="00B339E3" w:rsidRPr="00057FFB">
        <w:rPr>
          <w:sz w:val="22"/>
          <w:szCs w:val="22"/>
        </w:rPr>
        <w:t xml:space="preserve"> Ulice Bratstvo I, Ulic</w:t>
      </w:r>
      <w:r w:rsidR="004A0E17" w:rsidRPr="00057FFB">
        <w:rPr>
          <w:sz w:val="22"/>
          <w:szCs w:val="22"/>
        </w:rPr>
        <w:t>e</w:t>
      </w:r>
      <w:r w:rsidR="00B339E3" w:rsidRPr="00057FFB">
        <w:rPr>
          <w:sz w:val="22"/>
          <w:szCs w:val="22"/>
        </w:rPr>
        <w:t xml:space="preserve"> Augusta Šenoe uz obilaznicu, Ulic</w:t>
      </w:r>
      <w:r w:rsidR="004A0E17" w:rsidRPr="00057FFB">
        <w:rPr>
          <w:sz w:val="22"/>
          <w:szCs w:val="22"/>
        </w:rPr>
        <w:t>e</w:t>
      </w:r>
      <w:r w:rsidR="00B339E3" w:rsidRPr="00057FFB">
        <w:rPr>
          <w:sz w:val="22"/>
          <w:szCs w:val="22"/>
        </w:rPr>
        <w:t xml:space="preserve"> Matice Hrvatske od Ulice Slavka Kolara do </w:t>
      </w:r>
      <w:proofErr w:type="spellStart"/>
      <w:r w:rsidR="00B339E3" w:rsidRPr="00057FFB">
        <w:rPr>
          <w:sz w:val="22"/>
          <w:szCs w:val="22"/>
        </w:rPr>
        <w:t>Kurilovečke</w:t>
      </w:r>
      <w:proofErr w:type="spellEnd"/>
      <w:r w:rsidR="00B339E3" w:rsidRPr="00057FFB">
        <w:rPr>
          <w:sz w:val="22"/>
          <w:szCs w:val="22"/>
        </w:rPr>
        <w:t xml:space="preserve"> ulice, Ulic</w:t>
      </w:r>
      <w:r w:rsidR="004A0E17" w:rsidRPr="00057FFB">
        <w:rPr>
          <w:sz w:val="22"/>
          <w:szCs w:val="22"/>
        </w:rPr>
        <w:t>e</w:t>
      </w:r>
      <w:r w:rsidR="00B339E3" w:rsidRPr="00057FFB">
        <w:rPr>
          <w:sz w:val="22"/>
          <w:szCs w:val="22"/>
        </w:rPr>
        <w:t xml:space="preserve"> Kovači od </w:t>
      </w:r>
      <w:proofErr w:type="spellStart"/>
      <w:r w:rsidR="00B339E3" w:rsidRPr="00057FFB">
        <w:rPr>
          <w:sz w:val="22"/>
          <w:szCs w:val="22"/>
        </w:rPr>
        <w:t>Zamlačke</w:t>
      </w:r>
      <w:proofErr w:type="spellEnd"/>
      <w:r w:rsidR="00B339E3" w:rsidRPr="00057FFB">
        <w:rPr>
          <w:sz w:val="22"/>
          <w:szCs w:val="22"/>
        </w:rPr>
        <w:t xml:space="preserve"> ulice do </w:t>
      </w:r>
      <w:proofErr w:type="spellStart"/>
      <w:r w:rsidR="00B339E3" w:rsidRPr="00057FFB">
        <w:rPr>
          <w:sz w:val="22"/>
          <w:szCs w:val="22"/>
        </w:rPr>
        <w:t>Smendrovićeve</w:t>
      </w:r>
      <w:proofErr w:type="spellEnd"/>
      <w:r w:rsidR="00B339E3" w:rsidRPr="00057FFB">
        <w:rPr>
          <w:sz w:val="22"/>
          <w:szCs w:val="22"/>
        </w:rPr>
        <w:t xml:space="preserve"> ulice u Velikoj Mlaki</w:t>
      </w:r>
      <w:r w:rsidR="003924E3" w:rsidRPr="00057FFB">
        <w:rPr>
          <w:sz w:val="22"/>
          <w:szCs w:val="22"/>
        </w:rPr>
        <w:t>, Ulic</w:t>
      </w:r>
      <w:r w:rsidR="004A0E17" w:rsidRPr="00057FFB">
        <w:rPr>
          <w:sz w:val="22"/>
          <w:szCs w:val="22"/>
        </w:rPr>
        <w:t>e</w:t>
      </w:r>
      <w:r w:rsidR="003924E3" w:rsidRPr="00057FFB">
        <w:rPr>
          <w:sz w:val="22"/>
          <w:szCs w:val="22"/>
        </w:rPr>
        <w:t xml:space="preserve"> Braće Radića od crkve do ceste oznake MR1</w:t>
      </w:r>
      <w:r w:rsidR="00B921A6" w:rsidRPr="00057FFB">
        <w:rPr>
          <w:sz w:val="22"/>
          <w:szCs w:val="22"/>
        </w:rPr>
        <w:t>, Ul</w:t>
      </w:r>
      <w:r w:rsidR="004A0E17" w:rsidRPr="00057FFB">
        <w:rPr>
          <w:sz w:val="22"/>
          <w:szCs w:val="22"/>
        </w:rPr>
        <w:t>ice</w:t>
      </w:r>
      <w:r w:rsidR="00B921A6" w:rsidRPr="00057FFB">
        <w:rPr>
          <w:sz w:val="22"/>
          <w:szCs w:val="22"/>
        </w:rPr>
        <w:t xml:space="preserve"> F. Lučića s pješačkom stazom i odvodnjom.</w:t>
      </w:r>
    </w:p>
    <w:p w14:paraId="4CA96D76" w14:textId="23198066" w:rsidR="00A2259B" w:rsidRPr="00057FFB" w:rsidRDefault="00A2259B" w:rsidP="00A2259B">
      <w:pPr>
        <w:ind w:firstLine="708"/>
        <w:jc w:val="both"/>
        <w:rPr>
          <w:sz w:val="22"/>
          <w:szCs w:val="22"/>
        </w:rPr>
      </w:pPr>
      <w:r w:rsidRPr="00057FFB">
        <w:rPr>
          <w:sz w:val="22"/>
          <w:szCs w:val="22"/>
        </w:rPr>
        <w:lastRenderedPageBreak/>
        <w:t xml:space="preserve">Povećani su rashodi za izgradnju prometnice S1 u PZ </w:t>
      </w:r>
      <w:proofErr w:type="spellStart"/>
      <w:r w:rsidRPr="00057FFB">
        <w:rPr>
          <w:sz w:val="22"/>
          <w:szCs w:val="22"/>
        </w:rPr>
        <w:t>Vukovinsko</w:t>
      </w:r>
      <w:proofErr w:type="spellEnd"/>
      <w:r w:rsidRPr="00057FFB">
        <w:rPr>
          <w:sz w:val="22"/>
          <w:szCs w:val="22"/>
        </w:rPr>
        <w:t xml:space="preserve"> polje, </w:t>
      </w:r>
      <w:r w:rsidR="00DB5B7D" w:rsidRPr="00057FFB">
        <w:rPr>
          <w:sz w:val="22"/>
          <w:szCs w:val="22"/>
        </w:rPr>
        <w:t xml:space="preserve">nadstrešnicu </w:t>
      </w:r>
      <w:r w:rsidRPr="00057FFB">
        <w:rPr>
          <w:sz w:val="22"/>
          <w:szCs w:val="22"/>
        </w:rPr>
        <w:t>Gradsk</w:t>
      </w:r>
      <w:r w:rsidR="00DB5B7D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 xml:space="preserve"> tržnic</w:t>
      </w:r>
      <w:r w:rsidR="00DB5B7D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 xml:space="preserve">, </w:t>
      </w:r>
      <w:r w:rsidR="00DB5B7D" w:rsidRPr="00057FFB">
        <w:rPr>
          <w:sz w:val="22"/>
          <w:szCs w:val="22"/>
        </w:rPr>
        <w:t>r</w:t>
      </w:r>
      <w:r w:rsidRPr="00057FFB">
        <w:rPr>
          <w:sz w:val="22"/>
          <w:szCs w:val="22"/>
        </w:rPr>
        <w:t>asvjet</w:t>
      </w:r>
      <w:r w:rsidR="00251E4F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 xml:space="preserve"> u parku dječjeg igrališta u Ulici M. J. Zagorke, Ulic</w:t>
      </w:r>
      <w:r w:rsidR="00251E4F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 xml:space="preserve"> bana J. Jelačića ulica od Ulice S. Kolara do Kolodvorske ulice, </w:t>
      </w:r>
      <w:proofErr w:type="spellStart"/>
      <w:r w:rsidRPr="00057FFB">
        <w:rPr>
          <w:sz w:val="22"/>
          <w:szCs w:val="22"/>
        </w:rPr>
        <w:t>Gradićk</w:t>
      </w:r>
      <w:r w:rsidR="00DB5B7D" w:rsidRPr="00057FFB">
        <w:rPr>
          <w:sz w:val="22"/>
          <w:szCs w:val="22"/>
        </w:rPr>
        <w:t>e</w:t>
      </w:r>
      <w:proofErr w:type="spellEnd"/>
      <w:r w:rsidRPr="00057FFB">
        <w:rPr>
          <w:sz w:val="22"/>
          <w:szCs w:val="22"/>
        </w:rPr>
        <w:t xml:space="preserve"> ulic</w:t>
      </w:r>
      <w:r w:rsidR="00DB5B7D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 xml:space="preserve"> u Gradićima, </w:t>
      </w:r>
      <w:r w:rsidR="00DB5B7D" w:rsidRPr="00057FFB">
        <w:rPr>
          <w:sz w:val="22"/>
          <w:szCs w:val="22"/>
        </w:rPr>
        <w:t xml:space="preserve">nastavka </w:t>
      </w:r>
      <w:proofErr w:type="spellStart"/>
      <w:r w:rsidRPr="00057FFB">
        <w:rPr>
          <w:sz w:val="22"/>
          <w:szCs w:val="22"/>
        </w:rPr>
        <w:t>Stepansk</w:t>
      </w:r>
      <w:r w:rsidR="00251E4F" w:rsidRPr="00057FFB">
        <w:rPr>
          <w:sz w:val="22"/>
          <w:szCs w:val="22"/>
        </w:rPr>
        <w:t>e</w:t>
      </w:r>
      <w:proofErr w:type="spellEnd"/>
      <w:r w:rsidRPr="00057FFB">
        <w:rPr>
          <w:sz w:val="22"/>
          <w:szCs w:val="22"/>
        </w:rPr>
        <w:t xml:space="preserve"> ulic</w:t>
      </w:r>
      <w:r w:rsidR="00251E4F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 xml:space="preserve"> u Donjoj </w:t>
      </w:r>
      <w:proofErr w:type="spellStart"/>
      <w:r w:rsidRPr="00057FFB">
        <w:rPr>
          <w:sz w:val="22"/>
          <w:szCs w:val="22"/>
        </w:rPr>
        <w:t>Lomnici</w:t>
      </w:r>
      <w:proofErr w:type="spellEnd"/>
      <w:r w:rsidRPr="00057FFB">
        <w:rPr>
          <w:sz w:val="22"/>
          <w:szCs w:val="22"/>
        </w:rPr>
        <w:t xml:space="preserve"> </w:t>
      </w:r>
      <w:r w:rsidR="00251E4F" w:rsidRPr="00057FFB">
        <w:rPr>
          <w:sz w:val="22"/>
          <w:szCs w:val="22"/>
        </w:rPr>
        <w:t>i</w:t>
      </w:r>
      <w:r w:rsidRPr="00057FFB">
        <w:rPr>
          <w:sz w:val="22"/>
          <w:szCs w:val="22"/>
        </w:rPr>
        <w:t xml:space="preserve"> Horvatov</w:t>
      </w:r>
      <w:r w:rsidR="00504440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 xml:space="preserve"> ul</w:t>
      </w:r>
      <w:r w:rsidR="00DB5B7D" w:rsidRPr="00057FFB">
        <w:rPr>
          <w:sz w:val="22"/>
          <w:szCs w:val="22"/>
        </w:rPr>
        <w:t>ice</w:t>
      </w:r>
      <w:r w:rsidRPr="00057FFB">
        <w:rPr>
          <w:sz w:val="22"/>
          <w:szCs w:val="22"/>
        </w:rPr>
        <w:t xml:space="preserve"> u </w:t>
      </w:r>
      <w:proofErr w:type="spellStart"/>
      <w:r w:rsidRPr="00057FFB">
        <w:rPr>
          <w:sz w:val="22"/>
          <w:szCs w:val="22"/>
        </w:rPr>
        <w:t>Kurilovcu</w:t>
      </w:r>
      <w:proofErr w:type="spellEnd"/>
      <w:r w:rsidR="00251E4F" w:rsidRPr="00057FFB">
        <w:rPr>
          <w:sz w:val="22"/>
          <w:szCs w:val="22"/>
        </w:rPr>
        <w:t>.</w:t>
      </w:r>
    </w:p>
    <w:p w14:paraId="521DB36E" w14:textId="77777777" w:rsidR="00624480" w:rsidRPr="00057FFB" w:rsidRDefault="00624480" w:rsidP="00520392">
      <w:pPr>
        <w:ind w:firstLine="708"/>
        <w:jc w:val="both"/>
        <w:rPr>
          <w:sz w:val="22"/>
          <w:szCs w:val="22"/>
        </w:rPr>
      </w:pPr>
    </w:p>
    <w:p w14:paraId="41D3198C" w14:textId="0840B012" w:rsidR="00A2259B" w:rsidRPr="00057FFB" w:rsidRDefault="00520392" w:rsidP="00A2259B">
      <w:pPr>
        <w:ind w:firstLine="708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Zbog usklađenja sa potrebama pojedinih projekata do kraja godine smanjeni su rashodi za </w:t>
      </w:r>
      <w:r w:rsidR="003F07EE" w:rsidRPr="00057FFB">
        <w:rPr>
          <w:sz w:val="22"/>
          <w:szCs w:val="22"/>
        </w:rPr>
        <w:t>izradu projektne dokumentacije za</w:t>
      </w:r>
      <w:r w:rsidRPr="00057FFB">
        <w:rPr>
          <w:sz w:val="22"/>
          <w:szCs w:val="22"/>
        </w:rPr>
        <w:t xml:space="preserve">; </w:t>
      </w:r>
      <w:r w:rsidR="00277722" w:rsidRPr="00057FFB">
        <w:rPr>
          <w:sz w:val="22"/>
          <w:szCs w:val="22"/>
        </w:rPr>
        <w:t>n</w:t>
      </w:r>
      <w:r w:rsidR="00D43D57" w:rsidRPr="00057FFB">
        <w:rPr>
          <w:sz w:val="22"/>
          <w:szCs w:val="22"/>
        </w:rPr>
        <w:t xml:space="preserve">ovu ulicu od Ulice S. F. </w:t>
      </w:r>
      <w:proofErr w:type="spellStart"/>
      <w:r w:rsidR="00D43D57" w:rsidRPr="00057FFB">
        <w:rPr>
          <w:sz w:val="22"/>
          <w:szCs w:val="22"/>
        </w:rPr>
        <w:t>Jape</w:t>
      </w:r>
      <w:proofErr w:type="spellEnd"/>
      <w:r w:rsidR="00D43D57" w:rsidRPr="00057FFB">
        <w:rPr>
          <w:sz w:val="22"/>
          <w:szCs w:val="22"/>
        </w:rPr>
        <w:t xml:space="preserve"> kod obilaznice</w:t>
      </w:r>
      <w:r w:rsidRPr="00057FFB">
        <w:rPr>
          <w:sz w:val="22"/>
          <w:szCs w:val="22"/>
        </w:rPr>
        <w:t xml:space="preserve">, </w:t>
      </w:r>
      <w:r w:rsidR="00251E4F" w:rsidRPr="00057FFB">
        <w:rPr>
          <w:sz w:val="22"/>
          <w:szCs w:val="22"/>
        </w:rPr>
        <w:t>p</w:t>
      </w:r>
      <w:r w:rsidR="003F07EE" w:rsidRPr="00057FFB">
        <w:rPr>
          <w:sz w:val="22"/>
          <w:szCs w:val="22"/>
        </w:rPr>
        <w:t xml:space="preserve">ješačku stazu uz  Ž311540 u </w:t>
      </w:r>
      <w:proofErr w:type="spellStart"/>
      <w:r w:rsidR="003F07EE" w:rsidRPr="00057FFB">
        <w:rPr>
          <w:sz w:val="22"/>
          <w:szCs w:val="22"/>
        </w:rPr>
        <w:t>Selnici</w:t>
      </w:r>
      <w:proofErr w:type="spellEnd"/>
      <w:r w:rsidR="00A2259B" w:rsidRPr="00057FFB">
        <w:rPr>
          <w:sz w:val="22"/>
          <w:szCs w:val="22"/>
        </w:rPr>
        <w:t xml:space="preserve">, </w:t>
      </w:r>
      <w:r w:rsidR="00251E4F" w:rsidRPr="00057FFB">
        <w:rPr>
          <w:sz w:val="22"/>
          <w:szCs w:val="22"/>
        </w:rPr>
        <w:t>p</w:t>
      </w:r>
      <w:r w:rsidR="00A2259B" w:rsidRPr="00057FFB">
        <w:rPr>
          <w:sz w:val="22"/>
          <w:szCs w:val="22"/>
        </w:rPr>
        <w:t>ješačk</w:t>
      </w:r>
      <w:r w:rsidR="00251E4F" w:rsidRPr="00057FFB">
        <w:rPr>
          <w:sz w:val="22"/>
          <w:szCs w:val="22"/>
        </w:rPr>
        <w:t>u</w:t>
      </w:r>
      <w:r w:rsidR="00A2259B" w:rsidRPr="00057FFB">
        <w:rPr>
          <w:sz w:val="22"/>
          <w:szCs w:val="22"/>
        </w:rPr>
        <w:t xml:space="preserve"> staz</w:t>
      </w:r>
      <w:r w:rsidR="00251E4F" w:rsidRPr="00057FFB">
        <w:rPr>
          <w:sz w:val="22"/>
          <w:szCs w:val="22"/>
        </w:rPr>
        <w:t>u</w:t>
      </w:r>
      <w:r w:rsidR="00A2259B" w:rsidRPr="00057FFB">
        <w:rPr>
          <w:sz w:val="22"/>
          <w:szCs w:val="22"/>
        </w:rPr>
        <w:t xml:space="preserve"> u </w:t>
      </w:r>
      <w:proofErr w:type="spellStart"/>
      <w:r w:rsidR="00A2259B" w:rsidRPr="00057FFB">
        <w:rPr>
          <w:sz w:val="22"/>
          <w:szCs w:val="22"/>
        </w:rPr>
        <w:t>Smendrovićevoj</w:t>
      </w:r>
      <w:proofErr w:type="spellEnd"/>
      <w:r w:rsidR="00A2259B" w:rsidRPr="00057FFB">
        <w:rPr>
          <w:sz w:val="22"/>
          <w:szCs w:val="22"/>
        </w:rPr>
        <w:t xml:space="preserve"> ulici od Kovača prema dječjem vrtiću u Velikoj Mlaki, </w:t>
      </w:r>
      <w:r w:rsidR="00251E4F" w:rsidRPr="00057FFB">
        <w:rPr>
          <w:sz w:val="22"/>
          <w:szCs w:val="22"/>
        </w:rPr>
        <w:t>p</w:t>
      </w:r>
      <w:r w:rsidR="00A2259B" w:rsidRPr="00057FFB">
        <w:rPr>
          <w:sz w:val="22"/>
          <w:szCs w:val="22"/>
        </w:rPr>
        <w:t>arkiralište u Ulici Nikole Tesle 33-45, Ulic</w:t>
      </w:r>
      <w:r w:rsidR="00251E4F" w:rsidRPr="00057FFB">
        <w:rPr>
          <w:sz w:val="22"/>
          <w:szCs w:val="22"/>
        </w:rPr>
        <w:t>u</w:t>
      </w:r>
      <w:r w:rsidR="00A2259B" w:rsidRPr="00057FFB">
        <w:rPr>
          <w:sz w:val="22"/>
          <w:szCs w:val="22"/>
        </w:rPr>
        <w:t xml:space="preserve"> kneza </w:t>
      </w:r>
      <w:proofErr w:type="spellStart"/>
      <w:r w:rsidR="00A2259B" w:rsidRPr="00057FFB">
        <w:rPr>
          <w:sz w:val="22"/>
          <w:szCs w:val="22"/>
        </w:rPr>
        <w:t>Porina</w:t>
      </w:r>
      <w:proofErr w:type="spellEnd"/>
      <w:r w:rsidR="00A2259B" w:rsidRPr="00057FFB">
        <w:rPr>
          <w:sz w:val="22"/>
          <w:szCs w:val="22"/>
        </w:rPr>
        <w:t xml:space="preserve"> od raskrižja s Kolarovom do </w:t>
      </w:r>
      <w:proofErr w:type="spellStart"/>
      <w:r w:rsidR="00A2259B" w:rsidRPr="00057FFB">
        <w:rPr>
          <w:sz w:val="22"/>
          <w:szCs w:val="22"/>
        </w:rPr>
        <w:t>Bonifačićeve</w:t>
      </w:r>
      <w:proofErr w:type="spellEnd"/>
      <w:r w:rsidR="00A2259B" w:rsidRPr="00057FFB">
        <w:rPr>
          <w:sz w:val="22"/>
          <w:szCs w:val="22"/>
        </w:rPr>
        <w:t xml:space="preserve"> ulice, </w:t>
      </w:r>
      <w:r w:rsidR="00251E4F" w:rsidRPr="00057FFB">
        <w:rPr>
          <w:sz w:val="22"/>
          <w:szCs w:val="22"/>
        </w:rPr>
        <w:t>r</w:t>
      </w:r>
      <w:r w:rsidR="00A2259B" w:rsidRPr="00057FFB">
        <w:rPr>
          <w:sz w:val="22"/>
          <w:szCs w:val="22"/>
        </w:rPr>
        <w:t xml:space="preserve">askrižje Zagrebačke, Poštanske i R. </w:t>
      </w:r>
      <w:proofErr w:type="spellStart"/>
      <w:r w:rsidR="00A2259B" w:rsidRPr="00057FFB">
        <w:rPr>
          <w:sz w:val="22"/>
          <w:szCs w:val="22"/>
        </w:rPr>
        <w:t>Fizira</w:t>
      </w:r>
      <w:proofErr w:type="spellEnd"/>
      <w:r w:rsidR="00A2259B" w:rsidRPr="00057FFB">
        <w:rPr>
          <w:sz w:val="22"/>
          <w:szCs w:val="22"/>
        </w:rPr>
        <w:t xml:space="preserve">, raskrižje Ulice </w:t>
      </w:r>
      <w:proofErr w:type="spellStart"/>
      <w:r w:rsidR="00A2259B" w:rsidRPr="00057FFB">
        <w:rPr>
          <w:sz w:val="22"/>
          <w:szCs w:val="22"/>
        </w:rPr>
        <w:t>Ilovnjak</w:t>
      </w:r>
      <w:proofErr w:type="spellEnd"/>
      <w:r w:rsidR="00B92E80" w:rsidRPr="00057FFB">
        <w:rPr>
          <w:sz w:val="22"/>
          <w:szCs w:val="22"/>
        </w:rPr>
        <w:t>,</w:t>
      </w:r>
      <w:r w:rsidR="00A2259B" w:rsidRPr="00057FFB">
        <w:rPr>
          <w:sz w:val="22"/>
          <w:szCs w:val="22"/>
        </w:rPr>
        <w:t xml:space="preserve"> Ulicu Dolenec u </w:t>
      </w:r>
      <w:proofErr w:type="spellStart"/>
      <w:r w:rsidR="00A2259B" w:rsidRPr="00057FFB">
        <w:rPr>
          <w:sz w:val="22"/>
          <w:szCs w:val="22"/>
        </w:rPr>
        <w:t>Buševcu</w:t>
      </w:r>
      <w:proofErr w:type="spellEnd"/>
      <w:r w:rsidR="00B92E80" w:rsidRPr="00057FFB">
        <w:rPr>
          <w:sz w:val="22"/>
          <w:szCs w:val="22"/>
        </w:rPr>
        <w:t xml:space="preserve">, kružno raskrižje u Kosnici na križanju Domovinske i Zagrebačke ulice i Ulicu A. K. Miošića (od </w:t>
      </w:r>
      <w:proofErr w:type="spellStart"/>
      <w:r w:rsidR="00B92E80" w:rsidRPr="00057FFB">
        <w:rPr>
          <w:sz w:val="22"/>
          <w:szCs w:val="22"/>
        </w:rPr>
        <w:t>Kurilovečke</w:t>
      </w:r>
      <w:proofErr w:type="spellEnd"/>
      <w:r w:rsidR="00B92E80" w:rsidRPr="00057FFB">
        <w:rPr>
          <w:sz w:val="22"/>
          <w:szCs w:val="22"/>
        </w:rPr>
        <w:t xml:space="preserve"> ulice do Ulice S. F. </w:t>
      </w:r>
      <w:proofErr w:type="spellStart"/>
      <w:r w:rsidR="00B92E80" w:rsidRPr="00057FFB">
        <w:rPr>
          <w:sz w:val="22"/>
          <w:szCs w:val="22"/>
        </w:rPr>
        <w:t>Jape</w:t>
      </w:r>
      <w:proofErr w:type="spellEnd"/>
      <w:r w:rsidR="00B92E80" w:rsidRPr="00057FFB">
        <w:rPr>
          <w:sz w:val="22"/>
          <w:szCs w:val="22"/>
        </w:rPr>
        <w:t>)</w:t>
      </w:r>
      <w:r w:rsidR="00A2259B" w:rsidRPr="00057FFB">
        <w:rPr>
          <w:sz w:val="22"/>
          <w:szCs w:val="22"/>
        </w:rPr>
        <w:t>.</w:t>
      </w:r>
    </w:p>
    <w:p w14:paraId="45843C5B" w14:textId="77777777" w:rsidR="00A2259B" w:rsidRPr="00057FFB" w:rsidRDefault="00A2259B" w:rsidP="00A2259B">
      <w:pPr>
        <w:ind w:firstLine="708"/>
        <w:jc w:val="both"/>
        <w:rPr>
          <w:sz w:val="22"/>
          <w:szCs w:val="22"/>
        </w:rPr>
      </w:pPr>
    </w:p>
    <w:p w14:paraId="129700B7" w14:textId="62B02691" w:rsidR="00520392" w:rsidRPr="00057FFB" w:rsidRDefault="00A2259B" w:rsidP="00A2259B">
      <w:pPr>
        <w:ind w:firstLine="708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Smanjeni su rashodi za izradu geodetskih elaborata za upis cesta.</w:t>
      </w:r>
    </w:p>
    <w:p w14:paraId="46032474" w14:textId="04E97467" w:rsidR="00520392" w:rsidRPr="00057FFB" w:rsidRDefault="00520392" w:rsidP="00520392">
      <w:pPr>
        <w:ind w:firstLine="708"/>
        <w:jc w:val="both"/>
        <w:rPr>
          <w:sz w:val="22"/>
          <w:szCs w:val="22"/>
        </w:rPr>
      </w:pPr>
    </w:p>
    <w:p w14:paraId="638C924D" w14:textId="14A61324" w:rsidR="00BF5067" w:rsidRPr="00057FFB" w:rsidRDefault="0059529C" w:rsidP="004A0E17">
      <w:pPr>
        <w:ind w:firstLine="708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Povećani su rashodi za izradu projektne dokumentacije za; </w:t>
      </w:r>
      <w:r w:rsidR="00504440" w:rsidRPr="00057FFB">
        <w:rPr>
          <w:sz w:val="22"/>
          <w:szCs w:val="22"/>
        </w:rPr>
        <w:t>p</w:t>
      </w:r>
      <w:r w:rsidRPr="00057FFB">
        <w:rPr>
          <w:sz w:val="22"/>
          <w:szCs w:val="22"/>
        </w:rPr>
        <w:t>ješačk</w:t>
      </w:r>
      <w:r w:rsidR="00277722" w:rsidRPr="00057FFB">
        <w:rPr>
          <w:sz w:val="22"/>
          <w:szCs w:val="22"/>
        </w:rPr>
        <w:t>u</w:t>
      </w:r>
      <w:r w:rsidRPr="00057FFB">
        <w:rPr>
          <w:sz w:val="22"/>
          <w:szCs w:val="22"/>
        </w:rPr>
        <w:t xml:space="preserve"> staz</w:t>
      </w:r>
      <w:r w:rsidR="00504440" w:rsidRPr="00057FFB">
        <w:rPr>
          <w:sz w:val="22"/>
          <w:szCs w:val="22"/>
        </w:rPr>
        <w:t>u</w:t>
      </w:r>
      <w:r w:rsidRPr="00057FFB">
        <w:rPr>
          <w:sz w:val="22"/>
          <w:szCs w:val="22"/>
        </w:rPr>
        <w:t xml:space="preserve"> u </w:t>
      </w:r>
      <w:r w:rsidR="00BF5067" w:rsidRPr="00057FFB">
        <w:rPr>
          <w:sz w:val="22"/>
          <w:szCs w:val="22"/>
        </w:rPr>
        <w:t xml:space="preserve">Ogulincu, </w:t>
      </w:r>
      <w:r w:rsidR="00D11CD7" w:rsidRPr="00057FFB">
        <w:rPr>
          <w:sz w:val="22"/>
          <w:szCs w:val="22"/>
        </w:rPr>
        <w:t>Ulic</w:t>
      </w:r>
      <w:r w:rsidR="00277722" w:rsidRPr="00057FFB">
        <w:rPr>
          <w:sz w:val="22"/>
          <w:szCs w:val="22"/>
        </w:rPr>
        <w:t>u</w:t>
      </w:r>
      <w:r w:rsidR="00D11CD7" w:rsidRPr="00057FFB">
        <w:rPr>
          <w:sz w:val="22"/>
          <w:szCs w:val="22"/>
        </w:rPr>
        <w:t xml:space="preserve"> Petra Preradovića</w:t>
      </w:r>
      <w:r w:rsidR="003924E3" w:rsidRPr="00057FFB">
        <w:rPr>
          <w:sz w:val="22"/>
          <w:szCs w:val="22"/>
        </w:rPr>
        <w:t>, Ulic</w:t>
      </w:r>
      <w:r w:rsidR="00277722" w:rsidRPr="00057FFB">
        <w:rPr>
          <w:sz w:val="22"/>
          <w:szCs w:val="22"/>
        </w:rPr>
        <w:t>u</w:t>
      </w:r>
      <w:r w:rsidR="003924E3" w:rsidRPr="00057FFB">
        <w:rPr>
          <w:sz w:val="22"/>
          <w:szCs w:val="22"/>
        </w:rPr>
        <w:t xml:space="preserve"> Franje pl. </w:t>
      </w:r>
      <w:proofErr w:type="spellStart"/>
      <w:r w:rsidR="003924E3" w:rsidRPr="00057FFB">
        <w:rPr>
          <w:sz w:val="22"/>
          <w:szCs w:val="22"/>
        </w:rPr>
        <w:t>Pogledića</w:t>
      </w:r>
      <w:proofErr w:type="spellEnd"/>
      <w:r w:rsidR="003924E3" w:rsidRPr="00057FFB">
        <w:rPr>
          <w:sz w:val="22"/>
          <w:szCs w:val="22"/>
        </w:rPr>
        <w:t xml:space="preserve"> </w:t>
      </w:r>
      <w:proofErr w:type="spellStart"/>
      <w:r w:rsidR="003924E3" w:rsidRPr="00057FFB">
        <w:rPr>
          <w:sz w:val="22"/>
          <w:szCs w:val="22"/>
        </w:rPr>
        <w:t>Kurilovečkog</w:t>
      </w:r>
      <w:proofErr w:type="spellEnd"/>
      <w:r w:rsidR="003924E3" w:rsidRPr="00057FFB">
        <w:rPr>
          <w:sz w:val="22"/>
          <w:szCs w:val="22"/>
        </w:rPr>
        <w:t xml:space="preserve">, </w:t>
      </w:r>
      <w:r w:rsidR="00277722" w:rsidRPr="00057FFB">
        <w:rPr>
          <w:sz w:val="22"/>
          <w:szCs w:val="22"/>
        </w:rPr>
        <w:t>k</w:t>
      </w:r>
      <w:r w:rsidR="003924E3" w:rsidRPr="00057FFB">
        <w:rPr>
          <w:sz w:val="22"/>
          <w:szCs w:val="22"/>
        </w:rPr>
        <w:t xml:space="preserve">rižanje Ulica A. K. Miošića  i </w:t>
      </w:r>
      <w:proofErr w:type="spellStart"/>
      <w:r w:rsidR="003924E3" w:rsidRPr="00057FFB">
        <w:rPr>
          <w:sz w:val="22"/>
          <w:szCs w:val="22"/>
        </w:rPr>
        <w:t>Kurilovečke</w:t>
      </w:r>
      <w:proofErr w:type="spellEnd"/>
      <w:r w:rsidR="003924E3" w:rsidRPr="00057FFB">
        <w:rPr>
          <w:sz w:val="22"/>
          <w:szCs w:val="22"/>
        </w:rPr>
        <w:t xml:space="preserve"> ulice, </w:t>
      </w:r>
      <w:proofErr w:type="spellStart"/>
      <w:r w:rsidR="003924E3" w:rsidRPr="00057FFB">
        <w:rPr>
          <w:sz w:val="22"/>
          <w:szCs w:val="22"/>
        </w:rPr>
        <w:t>Kurilovečk</w:t>
      </w:r>
      <w:r w:rsidR="00504440" w:rsidRPr="00057FFB">
        <w:rPr>
          <w:sz w:val="22"/>
          <w:szCs w:val="22"/>
        </w:rPr>
        <w:t>e</w:t>
      </w:r>
      <w:proofErr w:type="spellEnd"/>
      <w:r w:rsidR="003924E3" w:rsidRPr="00057FFB">
        <w:rPr>
          <w:sz w:val="22"/>
          <w:szCs w:val="22"/>
        </w:rPr>
        <w:t xml:space="preserve"> ulic</w:t>
      </w:r>
      <w:r w:rsidR="00504440" w:rsidRPr="00057FFB">
        <w:rPr>
          <w:sz w:val="22"/>
          <w:szCs w:val="22"/>
        </w:rPr>
        <w:t>e</w:t>
      </w:r>
      <w:r w:rsidR="003924E3" w:rsidRPr="00057FFB">
        <w:rPr>
          <w:sz w:val="22"/>
          <w:szCs w:val="22"/>
        </w:rPr>
        <w:t xml:space="preserve"> od Tesline do Ulice bana J. Jelačića</w:t>
      </w:r>
      <w:r w:rsidR="00B92E80" w:rsidRPr="00057FFB">
        <w:rPr>
          <w:sz w:val="22"/>
          <w:szCs w:val="22"/>
        </w:rPr>
        <w:t xml:space="preserve"> i </w:t>
      </w:r>
      <w:r w:rsidR="00277722" w:rsidRPr="00057FFB">
        <w:rPr>
          <w:sz w:val="22"/>
          <w:szCs w:val="22"/>
        </w:rPr>
        <w:t>p</w:t>
      </w:r>
      <w:r w:rsidR="00B92E80" w:rsidRPr="00057FFB">
        <w:rPr>
          <w:sz w:val="22"/>
          <w:szCs w:val="22"/>
        </w:rPr>
        <w:t>ješačk</w:t>
      </w:r>
      <w:r w:rsidR="00504440" w:rsidRPr="00057FFB">
        <w:rPr>
          <w:sz w:val="22"/>
          <w:szCs w:val="22"/>
        </w:rPr>
        <w:t>e</w:t>
      </w:r>
      <w:r w:rsidR="00B92E80" w:rsidRPr="00057FFB">
        <w:rPr>
          <w:sz w:val="22"/>
          <w:szCs w:val="22"/>
        </w:rPr>
        <w:t xml:space="preserve"> staz</w:t>
      </w:r>
      <w:r w:rsidR="00504440" w:rsidRPr="00057FFB">
        <w:rPr>
          <w:sz w:val="22"/>
          <w:szCs w:val="22"/>
        </w:rPr>
        <w:t>e</w:t>
      </w:r>
      <w:r w:rsidR="00B92E80" w:rsidRPr="00057FFB">
        <w:rPr>
          <w:sz w:val="22"/>
          <w:szCs w:val="22"/>
        </w:rPr>
        <w:t xml:space="preserve"> </w:t>
      </w:r>
      <w:proofErr w:type="spellStart"/>
      <w:r w:rsidR="00B92E80" w:rsidRPr="00057FFB">
        <w:rPr>
          <w:sz w:val="22"/>
          <w:szCs w:val="22"/>
        </w:rPr>
        <w:t>Vukomeričke</w:t>
      </w:r>
      <w:proofErr w:type="spellEnd"/>
      <w:r w:rsidR="00B92E80" w:rsidRPr="00057FFB">
        <w:rPr>
          <w:sz w:val="22"/>
          <w:szCs w:val="22"/>
        </w:rPr>
        <w:t xml:space="preserve"> ulice u Maloj Buni.</w:t>
      </w:r>
    </w:p>
    <w:p w14:paraId="73B6F6FD" w14:textId="7934B95F" w:rsidR="00BF5067" w:rsidRPr="00057FFB" w:rsidRDefault="00BF5067" w:rsidP="00520392">
      <w:pPr>
        <w:ind w:firstLine="708"/>
        <w:jc w:val="both"/>
        <w:rPr>
          <w:sz w:val="22"/>
          <w:szCs w:val="22"/>
        </w:rPr>
      </w:pPr>
    </w:p>
    <w:p w14:paraId="49695406" w14:textId="089B9451" w:rsidR="00D11CD7" w:rsidRPr="00057FFB" w:rsidRDefault="003F07EE" w:rsidP="007F3E92">
      <w:pPr>
        <w:ind w:firstLine="708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Na pojedinim projektima (izrada projektne dokumentacije) nije bili realizacije; pješa</w:t>
      </w:r>
      <w:r w:rsidR="00277722" w:rsidRPr="00057FFB">
        <w:rPr>
          <w:sz w:val="22"/>
          <w:szCs w:val="22"/>
        </w:rPr>
        <w:t>č</w:t>
      </w:r>
      <w:r w:rsidRPr="00057FFB">
        <w:rPr>
          <w:sz w:val="22"/>
          <w:szCs w:val="22"/>
        </w:rPr>
        <w:t>ka staza u Kosnici kod Dobrog doma, pješačka staza u Ulici Sv</w:t>
      </w:r>
      <w:r w:rsidR="00277722" w:rsidRPr="00057FFB">
        <w:rPr>
          <w:sz w:val="22"/>
          <w:szCs w:val="22"/>
        </w:rPr>
        <w:t>ete</w:t>
      </w:r>
      <w:r w:rsidRPr="00057FFB">
        <w:rPr>
          <w:sz w:val="22"/>
          <w:szCs w:val="22"/>
        </w:rPr>
        <w:t xml:space="preserve"> Barbare u Velikoj Mlaki</w:t>
      </w:r>
      <w:r w:rsidR="00BF5067" w:rsidRPr="00057FFB">
        <w:rPr>
          <w:sz w:val="22"/>
          <w:szCs w:val="22"/>
        </w:rPr>
        <w:t>, pješačk</w:t>
      </w:r>
      <w:r w:rsidR="00277722" w:rsidRPr="00057FFB">
        <w:rPr>
          <w:sz w:val="22"/>
          <w:szCs w:val="22"/>
        </w:rPr>
        <w:t>a</w:t>
      </w:r>
      <w:r w:rsidR="00BF5067" w:rsidRPr="00057FFB">
        <w:rPr>
          <w:sz w:val="22"/>
          <w:szCs w:val="22"/>
        </w:rPr>
        <w:t xml:space="preserve"> staz</w:t>
      </w:r>
      <w:r w:rsidR="00277722" w:rsidRPr="00057FFB">
        <w:rPr>
          <w:sz w:val="22"/>
          <w:szCs w:val="22"/>
        </w:rPr>
        <w:t>a</w:t>
      </w:r>
      <w:r w:rsidR="00BF5067" w:rsidRPr="00057FFB">
        <w:rPr>
          <w:sz w:val="22"/>
          <w:szCs w:val="22"/>
        </w:rPr>
        <w:t xml:space="preserve"> uz cestu Ž306900 od društvenog doma u </w:t>
      </w:r>
      <w:proofErr w:type="spellStart"/>
      <w:r w:rsidR="00BF5067" w:rsidRPr="00057FFB">
        <w:rPr>
          <w:sz w:val="22"/>
          <w:szCs w:val="22"/>
        </w:rPr>
        <w:t>Črnkovcu</w:t>
      </w:r>
      <w:proofErr w:type="spellEnd"/>
      <w:r w:rsidR="00BF5067" w:rsidRPr="00057FFB">
        <w:rPr>
          <w:sz w:val="22"/>
          <w:szCs w:val="22"/>
        </w:rPr>
        <w:t xml:space="preserve">, pješačka staza u </w:t>
      </w:r>
      <w:proofErr w:type="spellStart"/>
      <w:r w:rsidR="00BF5067" w:rsidRPr="00057FFB">
        <w:rPr>
          <w:sz w:val="22"/>
          <w:szCs w:val="22"/>
        </w:rPr>
        <w:t>Tratinskoj</w:t>
      </w:r>
      <w:proofErr w:type="spellEnd"/>
      <w:r w:rsidR="00BF5067" w:rsidRPr="00057FFB">
        <w:rPr>
          <w:sz w:val="22"/>
          <w:szCs w:val="22"/>
        </w:rPr>
        <w:t xml:space="preserve"> ulici u Lukavcu</w:t>
      </w:r>
      <w:r w:rsidR="00FD2E7E" w:rsidRPr="00057FFB">
        <w:rPr>
          <w:sz w:val="22"/>
          <w:szCs w:val="22"/>
        </w:rPr>
        <w:t xml:space="preserve">, </w:t>
      </w:r>
      <w:r w:rsidR="007D3628" w:rsidRPr="00057FFB">
        <w:rPr>
          <w:sz w:val="22"/>
          <w:szCs w:val="22"/>
        </w:rPr>
        <w:t>odvojak Kolarove ul</w:t>
      </w:r>
      <w:r w:rsidR="00277722" w:rsidRPr="00057FFB">
        <w:rPr>
          <w:sz w:val="22"/>
          <w:szCs w:val="22"/>
        </w:rPr>
        <w:t>ice</w:t>
      </w:r>
      <w:r w:rsidR="007D3628" w:rsidRPr="00057FFB">
        <w:rPr>
          <w:sz w:val="22"/>
          <w:szCs w:val="22"/>
        </w:rPr>
        <w:t xml:space="preserve"> između Ulice </w:t>
      </w:r>
      <w:proofErr w:type="spellStart"/>
      <w:r w:rsidR="007D3628" w:rsidRPr="00057FFB">
        <w:rPr>
          <w:sz w:val="22"/>
          <w:szCs w:val="22"/>
        </w:rPr>
        <w:t>A.K.Miošića</w:t>
      </w:r>
      <w:proofErr w:type="spellEnd"/>
      <w:r w:rsidR="007D3628" w:rsidRPr="00057FFB">
        <w:rPr>
          <w:sz w:val="22"/>
          <w:szCs w:val="22"/>
        </w:rPr>
        <w:t xml:space="preserve"> i Gajeve ul</w:t>
      </w:r>
      <w:r w:rsidR="00277722" w:rsidRPr="00057FFB">
        <w:rPr>
          <w:sz w:val="22"/>
          <w:szCs w:val="22"/>
        </w:rPr>
        <w:t>ice</w:t>
      </w:r>
      <w:r w:rsidR="007D3628" w:rsidRPr="00057FFB">
        <w:rPr>
          <w:sz w:val="22"/>
          <w:szCs w:val="22"/>
        </w:rPr>
        <w:t xml:space="preserve">, </w:t>
      </w:r>
      <w:r w:rsidR="00D11CD7" w:rsidRPr="00057FFB">
        <w:rPr>
          <w:sz w:val="22"/>
          <w:szCs w:val="22"/>
        </w:rPr>
        <w:t>Ulic</w:t>
      </w:r>
      <w:r w:rsidR="00277722" w:rsidRPr="00057FFB">
        <w:rPr>
          <w:sz w:val="22"/>
          <w:szCs w:val="22"/>
        </w:rPr>
        <w:t>e</w:t>
      </w:r>
      <w:r w:rsidR="00D11CD7" w:rsidRPr="00057FFB">
        <w:rPr>
          <w:sz w:val="22"/>
          <w:szCs w:val="22"/>
        </w:rPr>
        <w:t xml:space="preserve"> Andrije Mohorovičića,</w:t>
      </w:r>
      <w:r w:rsidR="00C85867" w:rsidRPr="00057FFB">
        <w:rPr>
          <w:sz w:val="22"/>
          <w:szCs w:val="22"/>
        </w:rPr>
        <w:t xml:space="preserve"> idejna rješenja za parkove i dječja igrališta, nacrt izmjene i obnove drvoreda, prostorno programska studija sa idejnim rješenjem strogog centra naselja V</w:t>
      </w:r>
      <w:r w:rsidR="00277722" w:rsidRPr="00057FFB">
        <w:rPr>
          <w:sz w:val="22"/>
          <w:szCs w:val="22"/>
        </w:rPr>
        <w:t xml:space="preserve">elika </w:t>
      </w:r>
      <w:r w:rsidR="00C85867" w:rsidRPr="00057FFB">
        <w:rPr>
          <w:sz w:val="22"/>
          <w:szCs w:val="22"/>
        </w:rPr>
        <w:t>G</w:t>
      </w:r>
      <w:r w:rsidR="00277722" w:rsidRPr="00057FFB">
        <w:rPr>
          <w:sz w:val="22"/>
          <w:szCs w:val="22"/>
        </w:rPr>
        <w:t>orica</w:t>
      </w:r>
      <w:r w:rsidR="00C85867" w:rsidRPr="00057FFB">
        <w:rPr>
          <w:sz w:val="22"/>
          <w:szCs w:val="22"/>
        </w:rPr>
        <w:t xml:space="preserve">, </w:t>
      </w:r>
      <w:r w:rsidR="007D3628" w:rsidRPr="00057FFB">
        <w:rPr>
          <w:sz w:val="22"/>
          <w:szCs w:val="22"/>
        </w:rPr>
        <w:t>p</w:t>
      </w:r>
      <w:r w:rsidR="007F3E92" w:rsidRPr="00057FFB">
        <w:rPr>
          <w:sz w:val="22"/>
          <w:szCs w:val="22"/>
        </w:rPr>
        <w:t xml:space="preserve">ješačko-biciklistička staze od Velike Gorice do groblja </w:t>
      </w:r>
      <w:proofErr w:type="spellStart"/>
      <w:r w:rsidR="007F3E92" w:rsidRPr="00057FFB">
        <w:rPr>
          <w:sz w:val="22"/>
          <w:szCs w:val="22"/>
        </w:rPr>
        <w:t>Kušanec</w:t>
      </w:r>
      <w:proofErr w:type="spellEnd"/>
      <w:r w:rsidR="007F3E92" w:rsidRPr="00057FFB">
        <w:rPr>
          <w:sz w:val="22"/>
          <w:szCs w:val="22"/>
        </w:rPr>
        <w:t xml:space="preserve">, </w:t>
      </w:r>
      <w:r w:rsidR="007D3628" w:rsidRPr="00057FFB">
        <w:rPr>
          <w:sz w:val="22"/>
          <w:szCs w:val="22"/>
        </w:rPr>
        <w:t>b</w:t>
      </w:r>
      <w:r w:rsidR="007F3E92" w:rsidRPr="00057FFB">
        <w:rPr>
          <w:sz w:val="22"/>
          <w:szCs w:val="22"/>
        </w:rPr>
        <w:t xml:space="preserve">iciklistička staza od groblja </w:t>
      </w:r>
      <w:proofErr w:type="spellStart"/>
      <w:r w:rsidR="007F3E92" w:rsidRPr="00057FFB">
        <w:rPr>
          <w:sz w:val="22"/>
          <w:szCs w:val="22"/>
        </w:rPr>
        <w:t>Kušanec</w:t>
      </w:r>
      <w:proofErr w:type="spellEnd"/>
      <w:r w:rsidR="007F3E92" w:rsidRPr="00057FFB">
        <w:rPr>
          <w:sz w:val="22"/>
          <w:szCs w:val="22"/>
        </w:rPr>
        <w:t xml:space="preserve"> do Male Bune, </w:t>
      </w:r>
      <w:r w:rsidR="007D3628" w:rsidRPr="00057FFB">
        <w:rPr>
          <w:sz w:val="22"/>
          <w:szCs w:val="22"/>
        </w:rPr>
        <w:t>p</w:t>
      </w:r>
      <w:r w:rsidR="007F3E92" w:rsidRPr="00057FFB">
        <w:rPr>
          <w:sz w:val="22"/>
          <w:szCs w:val="22"/>
        </w:rPr>
        <w:t xml:space="preserve">ješačko-biciklistička staza od Velike Gorice do skretanja za Novo Čiče, </w:t>
      </w:r>
      <w:r w:rsidR="007D3628" w:rsidRPr="00057FFB">
        <w:rPr>
          <w:sz w:val="22"/>
          <w:szCs w:val="22"/>
        </w:rPr>
        <w:t>p</w:t>
      </w:r>
      <w:r w:rsidR="007F3E92" w:rsidRPr="00057FFB">
        <w:rPr>
          <w:sz w:val="22"/>
          <w:szCs w:val="22"/>
        </w:rPr>
        <w:t>ješačko biciklistička staza od skretanja za Novo Čiče do Starog Čiča</w:t>
      </w:r>
      <w:r w:rsidR="00387968" w:rsidRPr="00057FFB">
        <w:rPr>
          <w:sz w:val="22"/>
          <w:szCs w:val="22"/>
        </w:rPr>
        <w:t xml:space="preserve">, </w:t>
      </w:r>
      <w:r w:rsidR="007D3628" w:rsidRPr="00057FFB">
        <w:rPr>
          <w:sz w:val="22"/>
          <w:szCs w:val="22"/>
        </w:rPr>
        <w:t>c</w:t>
      </w:r>
      <w:r w:rsidR="003924E3" w:rsidRPr="00057FFB">
        <w:rPr>
          <w:sz w:val="22"/>
          <w:szCs w:val="22"/>
        </w:rPr>
        <w:t xml:space="preserve">esta između jugoistočnog i sjeveroistočnog odvojka Sisačke ulice u </w:t>
      </w:r>
      <w:proofErr w:type="spellStart"/>
      <w:r w:rsidR="003924E3" w:rsidRPr="00057FFB">
        <w:rPr>
          <w:sz w:val="22"/>
          <w:szCs w:val="22"/>
        </w:rPr>
        <w:t>Štukima</w:t>
      </w:r>
      <w:proofErr w:type="spellEnd"/>
      <w:r w:rsidR="00B921A6" w:rsidRPr="00057FFB">
        <w:rPr>
          <w:sz w:val="22"/>
          <w:szCs w:val="22"/>
        </w:rPr>
        <w:t>, Ul</w:t>
      </w:r>
      <w:r w:rsidR="00277722" w:rsidRPr="00057FFB">
        <w:rPr>
          <w:sz w:val="22"/>
          <w:szCs w:val="22"/>
        </w:rPr>
        <w:t>ica</w:t>
      </w:r>
      <w:r w:rsidR="00B921A6" w:rsidRPr="00057FFB">
        <w:rPr>
          <w:sz w:val="22"/>
          <w:szCs w:val="22"/>
        </w:rPr>
        <w:t xml:space="preserve"> </w:t>
      </w:r>
      <w:proofErr w:type="spellStart"/>
      <w:r w:rsidR="00B921A6" w:rsidRPr="00057FFB">
        <w:rPr>
          <w:sz w:val="22"/>
          <w:szCs w:val="22"/>
        </w:rPr>
        <w:t>Jurjevski</w:t>
      </w:r>
      <w:proofErr w:type="spellEnd"/>
      <w:r w:rsidR="00B921A6" w:rsidRPr="00057FFB">
        <w:rPr>
          <w:sz w:val="22"/>
          <w:szCs w:val="22"/>
        </w:rPr>
        <w:t xml:space="preserve"> hrast</w:t>
      </w:r>
      <w:r w:rsidR="006E71DD" w:rsidRPr="00057FFB">
        <w:rPr>
          <w:sz w:val="22"/>
          <w:szCs w:val="22"/>
        </w:rPr>
        <w:t xml:space="preserve">, </w:t>
      </w:r>
      <w:r w:rsidR="007D3628" w:rsidRPr="00057FFB">
        <w:rPr>
          <w:sz w:val="22"/>
          <w:szCs w:val="22"/>
        </w:rPr>
        <w:t>p</w:t>
      </w:r>
      <w:r w:rsidR="006E71DD" w:rsidRPr="00057FFB">
        <w:rPr>
          <w:sz w:val="22"/>
          <w:szCs w:val="22"/>
        </w:rPr>
        <w:t>rojekt Grad zrakoplovstva,  plan održive urbane mobilnosti SUM</w:t>
      </w:r>
      <w:r w:rsidR="00277722" w:rsidRPr="00057FFB">
        <w:rPr>
          <w:sz w:val="22"/>
          <w:szCs w:val="22"/>
        </w:rPr>
        <w:t>P</w:t>
      </w:r>
      <w:r w:rsidR="008D3D1E" w:rsidRPr="00057FFB">
        <w:rPr>
          <w:sz w:val="22"/>
          <w:szCs w:val="22"/>
        </w:rPr>
        <w:t xml:space="preserve"> i</w:t>
      </w:r>
      <w:r w:rsidR="006E2FAA" w:rsidRPr="00057FFB">
        <w:rPr>
          <w:sz w:val="22"/>
          <w:szCs w:val="22"/>
        </w:rPr>
        <w:t xml:space="preserve"> javna rasvjeta u </w:t>
      </w:r>
      <w:proofErr w:type="spellStart"/>
      <w:r w:rsidR="006E2FAA" w:rsidRPr="00057FFB">
        <w:rPr>
          <w:sz w:val="22"/>
          <w:szCs w:val="22"/>
        </w:rPr>
        <w:t>Ščitarjevu</w:t>
      </w:r>
      <w:proofErr w:type="spellEnd"/>
      <w:r w:rsidR="006E2FAA" w:rsidRPr="00057FFB">
        <w:rPr>
          <w:sz w:val="22"/>
          <w:szCs w:val="22"/>
        </w:rPr>
        <w:t xml:space="preserve"> od kbr</w:t>
      </w:r>
      <w:r w:rsidR="00277722" w:rsidRPr="00057FFB">
        <w:rPr>
          <w:sz w:val="22"/>
          <w:szCs w:val="22"/>
        </w:rPr>
        <w:t>.</w:t>
      </w:r>
      <w:r w:rsidR="006E2FAA" w:rsidRPr="00057FFB">
        <w:rPr>
          <w:sz w:val="22"/>
          <w:szCs w:val="22"/>
        </w:rPr>
        <w:t xml:space="preserve"> 172 do kbr.175 – Popovka</w:t>
      </w:r>
      <w:r w:rsidR="007D3628" w:rsidRPr="00057FFB">
        <w:rPr>
          <w:sz w:val="22"/>
          <w:szCs w:val="22"/>
        </w:rPr>
        <w:t>.</w:t>
      </w:r>
    </w:p>
    <w:p w14:paraId="5337CCA1" w14:textId="77777777" w:rsidR="00B921A6" w:rsidRPr="00057FFB" w:rsidRDefault="00B921A6" w:rsidP="007F3E92">
      <w:pPr>
        <w:ind w:firstLine="708"/>
        <w:jc w:val="both"/>
        <w:rPr>
          <w:sz w:val="22"/>
          <w:szCs w:val="22"/>
        </w:rPr>
      </w:pPr>
    </w:p>
    <w:p w14:paraId="448358C0" w14:textId="2B817751" w:rsidR="003924E3" w:rsidRPr="00057FFB" w:rsidRDefault="00D11CD7" w:rsidP="00B921A6">
      <w:pPr>
        <w:ind w:firstLine="708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Za izradu prometnih elaborata za povećanje sigurnosti prometa, izradu projektne dokumentacije za; Ulicu Josipa Pavičića</w:t>
      </w:r>
      <w:r w:rsidR="00434518" w:rsidRPr="00057FFB">
        <w:rPr>
          <w:sz w:val="22"/>
          <w:szCs w:val="22"/>
        </w:rPr>
        <w:t xml:space="preserve">, </w:t>
      </w:r>
      <w:r w:rsidR="00277722" w:rsidRPr="00057FFB">
        <w:rPr>
          <w:sz w:val="22"/>
          <w:szCs w:val="22"/>
        </w:rPr>
        <w:t>o</w:t>
      </w:r>
      <w:r w:rsidR="00624480" w:rsidRPr="00057FFB">
        <w:rPr>
          <w:sz w:val="22"/>
          <w:szCs w:val="22"/>
        </w:rPr>
        <w:t>borinski kanal za autobusno stajalište na željezničkom terminalu</w:t>
      </w:r>
      <w:r w:rsidR="007D3628" w:rsidRPr="00057FFB">
        <w:rPr>
          <w:sz w:val="22"/>
          <w:szCs w:val="22"/>
        </w:rPr>
        <w:t>,</w:t>
      </w:r>
      <w:r w:rsidR="00624480" w:rsidRPr="00057FFB">
        <w:rPr>
          <w:sz w:val="22"/>
          <w:szCs w:val="22"/>
        </w:rPr>
        <w:t xml:space="preserve"> </w:t>
      </w:r>
      <w:r w:rsidR="00434518" w:rsidRPr="00057FFB">
        <w:rPr>
          <w:sz w:val="22"/>
          <w:szCs w:val="22"/>
        </w:rPr>
        <w:t>nabava i postava dječjih igrala</w:t>
      </w:r>
      <w:r w:rsidR="007F3E92" w:rsidRPr="00057FFB">
        <w:rPr>
          <w:sz w:val="22"/>
          <w:szCs w:val="22"/>
        </w:rPr>
        <w:t xml:space="preserve">, kanal oborinske odvodnje izvan poslovne zone </w:t>
      </w:r>
      <w:proofErr w:type="spellStart"/>
      <w:r w:rsidR="007F3E92" w:rsidRPr="00057FFB">
        <w:rPr>
          <w:sz w:val="22"/>
          <w:szCs w:val="22"/>
        </w:rPr>
        <w:t>Vukovinsko</w:t>
      </w:r>
      <w:proofErr w:type="spellEnd"/>
      <w:r w:rsidR="007F3E92" w:rsidRPr="00057FFB">
        <w:rPr>
          <w:sz w:val="22"/>
          <w:szCs w:val="22"/>
        </w:rPr>
        <w:t xml:space="preserve"> polje</w:t>
      </w:r>
      <w:r w:rsidR="00454FF2" w:rsidRPr="00057FFB">
        <w:rPr>
          <w:sz w:val="22"/>
          <w:szCs w:val="22"/>
        </w:rPr>
        <w:t>,</w:t>
      </w:r>
      <w:r w:rsidRPr="00057FFB">
        <w:rPr>
          <w:sz w:val="22"/>
          <w:szCs w:val="22"/>
        </w:rPr>
        <w:t xml:space="preserve"> </w:t>
      </w:r>
      <w:r w:rsidR="00454FF2" w:rsidRPr="00057FFB">
        <w:rPr>
          <w:sz w:val="22"/>
          <w:szCs w:val="22"/>
        </w:rPr>
        <w:t xml:space="preserve">Gajevu ulicu od Kolarove do Ulice M. J. Zagorke </w:t>
      </w:r>
      <w:r w:rsidRPr="00057FFB">
        <w:rPr>
          <w:sz w:val="22"/>
          <w:szCs w:val="22"/>
        </w:rPr>
        <w:t>realizacija je bila u okviru planiranih sredstava</w:t>
      </w:r>
      <w:r w:rsidR="00010963" w:rsidRPr="00057FFB">
        <w:rPr>
          <w:sz w:val="22"/>
          <w:szCs w:val="22"/>
        </w:rPr>
        <w:t>.</w:t>
      </w:r>
      <w:r w:rsidR="003924E3" w:rsidRPr="00057FFB">
        <w:rPr>
          <w:sz w:val="22"/>
          <w:szCs w:val="22"/>
        </w:rPr>
        <w:t xml:space="preserve"> </w:t>
      </w:r>
    </w:p>
    <w:p w14:paraId="243D1C4E" w14:textId="60A48465" w:rsidR="003F07EE" w:rsidRPr="00057FFB" w:rsidRDefault="003F07EE" w:rsidP="00624480">
      <w:pPr>
        <w:jc w:val="both"/>
        <w:rPr>
          <w:sz w:val="22"/>
          <w:szCs w:val="22"/>
        </w:rPr>
      </w:pPr>
    </w:p>
    <w:p w14:paraId="55220F9C" w14:textId="34C634C4" w:rsidR="00A839AD" w:rsidRPr="00057FFB" w:rsidRDefault="00520392" w:rsidP="00434518">
      <w:pPr>
        <w:ind w:firstLine="708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 U program građenja komunalne infrastrukture sukladno potrebama uvršteni su novi projekti; </w:t>
      </w:r>
      <w:r w:rsidR="00010963" w:rsidRPr="00057FFB">
        <w:rPr>
          <w:sz w:val="22"/>
          <w:szCs w:val="22"/>
        </w:rPr>
        <w:t>u</w:t>
      </w:r>
      <w:r w:rsidR="00624480" w:rsidRPr="00057FFB">
        <w:rPr>
          <w:sz w:val="22"/>
          <w:szCs w:val="22"/>
        </w:rPr>
        <w:t xml:space="preserve">ređenje dječjeg igrališta u Jagodnom, </w:t>
      </w:r>
      <w:r w:rsidR="00010963" w:rsidRPr="00057FFB">
        <w:rPr>
          <w:sz w:val="22"/>
          <w:szCs w:val="22"/>
        </w:rPr>
        <w:t>u</w:t>
      </w:r>
      <w:r w:rsidR="00624480" w:rsidRPr="00057FFB">
        <w:rPr>
          <w:sz w:val="22"/>
          <w:szCs w:val="22"/>
        </w:rPr>
        <w:t>ređenje dječjeg igrališta u GČ Pleso, park unutar zgrade Kolarova 19-37, uređenje zelenog igrališta u parku F. Tuđmana,</w:t>
      </w:r>
      <w:r w:rsidR="00A839AD" w:rsidRPr="00057FFB">
        <w:rPr>
          <w:sz w:val="22"/>
          <w:szCs w:val="22"/>
        </w:rPr>
        <w:t xml:space="preserve"> sanacija javne rasvjete u Gornjem </w:t>
      </w:r>
      <w:proofErr w:type="spellStart"/>
      <w:r w:rsidR="00A839AD" w:rsidRPr="00057FFB">
        <w:rPr>
          <w:sz w:val="22"/>
          <w:szCs w:val="22"/>
        </w:rPr>
        <w:t>Podotočju</w:t>
      </w:r>
      <w:proofErr w:type="spellEnd"/>
      <w:r w:rsidR="00A839AD" w:rsidRPr="00057FFB">
        <w:rPr>
          <w:sz w:val="22"/>
          <w:szCs w:val="22"/>
        </w:rPr>
        <w:t xml:space="preserve">, </w:t>
      </w:r>
      <w:r w:rsidR="00277722" w:rsidRPr="00057FFB">
        <w:rPr>
          <w:sz w:val="22"/>
          <w:szCs w:val="22"/>
        </w:rPr>
        <w:t>a</w:t>
      </w:r>
      <w:r w:rsidR="00A839AD" w:rsidRPr="00057FFB">
        <w:rPr>
          <w:sz w:val="22"/>
          <w:szCs w:val="22"/>
        </w:rPr>
        <w:t xml:space="preserve">mbijentalna rasvjeta u Parku Cvjetno, rasvjeta u </w:t>
      </w:r>
      <w:r w:rsidR="00277722" w:rsidRPr="00057FFB">
        <w:rPr>
          <w:sz w:val="22"/>
          <w:szCs w:val="22"/>
        </w:rPr>
        <w:t xml:space="preserve">Vinogradskoj ulici u </w:t>
      </w:r>
      <w:proofErr w:type="spellStart"/>
      <w:r w:rsidR="00277722" w:rsidRPr="00057FFB">
        <w:rPr>
          <w:sz w:val="22"/>
          <w:szCs w:val="22"/>
        </w:rPr>
        <w:t>Buševcu</w:t>
      </w:r>
      <w:proofErr w:type="spellEnd"/>
      <w:r w:rsidR="00277722" w:rsidRPr="00057FFB">
        <w:rPr>
          <w:sz w:val="22"/>
          <w:szCs w:val="22"/>
        </w:rPr>
        <w:t xml:space="preserve"> ispod dalekovoda</w:t>
      </w:r>
      <w:r w:rsidR="00010963" w:rsidRPr="00057FFB">
        <w:rPr>
          <w:sz w:val="22"/>
          <w:szCs w:val="22"/>
        </w:rPr>
        <w:t>,</w:t>
      </w:r>
      <w:r w:rsidR="00A839AD" w:rsidRPr="00057FFB">
        <w:rPr>
          <w:sz w:val="22"/>
          <w:szCs w:val="22"/>
        </w:rPr>
        <w:t xml:space="preserve"> </w:t>
      </w:r>
      <w:r w:rsidR="003924E3" w:rsidRPr="00057FFB">
        <w:rPr>
          <w:sz w:val="22"/>
          <w:szCs w:val="22"/>
        </w:rPr>
        <w:t>Ul</w:t>
      </w:r>
      <w:r w:rsidR="00277722" w:rsidRPr="00057FFB">
        <w:rPr>
          <w:sz w:val="22"/>
          <w:szCs w:val="22"/>
        </w:rPr>
        <w:t>ica</w:t>
      </w:r>
      <w:r w:rsidR="003924E3" w:rsidRPr="00057FFB">
        <w:rPr>
          <w:sz w:val="22"/>
          <w:szCs w:val="22"/>
        </w:rPr>
        <w:t xml:space="preserve"> P</w:t>
      </w:r>
      <w:r w:rsidR="00277722" w:rsidRPr="00057FFB">
        <w:rPr>
          <w:sz w:val="22"/>
          <w:szCs w:val="22"/>
        </w:rPr>
        <w:t>etra</w:t>
      </w:r>
      <w:r w:rsidR="003924E3" w:rsidRPr="00057FFB">
        <w:rPr>
          <w:sz w:val="22"/>
          <w:szCs w:val="22"/>
        </w:rPr>
        <w:t xml:space="preserve"> Zrinskog (geodetski elaborat)</w:t>
      </w:r>
      <w:r w:rsidR="008D3D1E" w:rsidRPr="00057FFB">
        <w:rPr>
          <w:sz w:val="22"/>
          <w:szCs w:val="22"/>
        </w:rPr>
        <w:t>i</w:t>
      </w:r>
      <w:r w:rsidR="00010963" w:rsidRPr="00057FFB">
        <w:rPr>
          <w:sz w:val="22"/>
          <w:szCs w:val="22"/>
        </w:rPr>
        <w:t xml:space="preserve"> prometni elaborat parkirališta u sustavu naplate lokacija DVD Velika Gorica.</w:t>
      </w:r>
      <w:r w:rsidR="00A839AD" w:rsidRPr="00057FFB">
        <w:rPr>
          <w:sz w:val="22"/>
          <w:szCs w:val="22"/>
        </w:rPr>
        <w:t xml:space="preserve"> </w:t>
      </w:r>
    </w:p>
    <w:p w14:paraId="56E25FFD" w14:textId="45895822" w:rsidR="008D3D1E" w:rsidRPr="00057FFB" w:rsidRDefault="008D3D1E" w:rsidP="00434518">
      <w:pPr>
        <w:ind w:firstLine="708"/>
        <w:jc w:val="both"/>
        <w:rPr>
          <w:sz w:val="22"/>
          <w:szCs w:val="22"/>
        </w:rPr>
      </w:pPr>
    </w:p>
    <w:p w14:paraId="4106E76B" w14:textId="40E8D042" w:rsidR="008D3D1E" w:rsidRPr="00057FFB" w:rsidRDefault="008D3D1E" w:rsidP="00434518">
      <w:pPr>
        <w:ind w:firstLine="708"/>
        <w:jc w:val="both"/>
        <w:rPr>
          <w:sz w:val="22"/>
          <w:szCs w:val="22"/>
        </w:rPr>
      </w:pPr>
    </w:p>
    <w:p w14:paraId="3E8A4C64" w14:textId="5AA17F0E" w:rsidR="008D3D1E" w:rsidRPr="00057FFB" w:rsidRDefault="008D3D1E" w:rsidP="00434518">
      <w:pPr>
        <w:ind w:firstLine="708"/>
        <w:jc w:val="both"/>
        <w:rPr>
          <w:sz w:val="22"/>
          <w:szCs w:val="22"/>
        </w:rPr>
      </w:pPr>
    </w:p>
    <w:p w14:paraId="220E4510" w14:textId="1070DEDA" w:rsidR="00624480" w:rsidRPr="00057FFB" w:rsidRDefault="00624480" w:rsidP="00434518">
      <w:pPr>
        <w:ind w:firstLine="708"/>
        <w:jc w:val="both"/>
        <w:rPr>
          <w:sz w:val="22"/>
          <w:szCs w:val="22"/>
        </w:rPr>
      </w:pPr>
    </w:p>
    <w:p w14:paraId="4E268D09" w14:textId="685F10A4" w:rsidR="00520392" w:rsidRPr="00057FFB" w:rsidRDefault="00520392" w:rsidP="00434518">
      <w:pPr>
        <w:ind w:firstLine="708"/>
        <w:jc w:val="both"/>
        <w:rPr>
          <w:sz w:val="22"/>
          <w:szCs w:val="22"/>
        </w:rPr>
      </w:pPr>
    </w:p>
    <w:p w14:paraId="7FC2D356" w14:textId="5148F127" w:rsidR="00DC40DB" w:rsidRPr="00057FFB" w:rsidRDefault="00DC40DB" w:rsidP="00BF7447">
      <w:pPr>
        <w:jc w:val="both"/>
        <w:rPr>
          <w:sz w:val="22"/>
          <w:szCs w:val="22"/>
        </w:rPr>
      </w:pPr>
    </w:p>
    <w:p w14:paraId="765845AC" w14:textId="77777777" w:rsidR="00B068E7" w:rsidRPr="00057FFB" w:rsidRDefault="00B068E7" w:rsidP="00BF7447">
      <w:pPr>
        <w:jc w:val="both"/>
        <w:rPr>
          <w:sz w:val="22"/>
          <w:szCs w:val="22"/>
        </w:rPr>
      </w:pPr>
    </w:p>
    <w:p w14:paraId="7FC2D361" w14:textId="4350C88E" w:rsidR="00BF7447" w:rsidRPr="00057FFB" w:rsidRDefault="00BF7447" w:rsidP="00BF7447">
      <w:pPr>
        <w:jc w:val="both"/>
        <w:rPr>
          <w:sz w:val="22"/>
          <w:szCs w:val="22"/>
        </w:rPr>
      </w:pPr>
    </w:p>
    <w:p w14:paraId="0D2AD711" w14:textId="77777777" w:rsidR="00B068E7" w:rsidRPr="00057FFB" w:rsidRDefault="00B068E7" w:rsidP="00BF7447">
      <w:pPr>
        <w:jc w:val="both"/>
        <w:rPr>
          <w:sz w:val="22"/>
          <w:szCs w:val="22"/>
        </w:rPr>
      </w:pPr>
    </w:p>
    <w:p w14:paraId="7FC2D363" w14:textId="3333C612" w:rsidR="00507143" w:rsidRPr="00057FFB" w:rsidRDefault="00BF7447" w:rsidP="00520392">
      <w:pPr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              </w:t>
      </w:r>
    </w:p>
    <w:p w14:paraId="7FC2D364" w14:textId="100C276D" w:rsidR="00450199" w:rsidRPr="00057FFB" w:rsidRDefault="00450199" w:rsidP="00450199">
      <w:pPr>
        <w:jc w:val="both"/>
        <w:rPr>
          <w:b/>
          <w:sz w:val="22"/>
          <w:szCs w:val="22"/>
        </w:rPr>
      </w:pPr>
    </w:p>
    <w:p w14:paraId="3D513FEA" w14:textId="710DBA23" w:rsidR="00B00A02" w:rsidRPr="00057FFB" w:rsidRDefault="00B00A02" w:rsidP="00450199">
      <w:pPr>
        <w:jc w:val="both"/>
        <w:rPr>
          <w:b/>
          <w:sz w:val="22"/>
          <w:szCs w:val="22"/>
        </w:rPr>
      </w:pPr>
    </w:p>
    <w:p w14:paraId="36AAD184" w14:textId="52349815" w:rsidR="00B00A02" w:rsidRPr="00057FFB" w:rsidRDefault="00B00A02" w:rsidP="00450199">
      <w:pPr>
        <w:jc w:val="both"/>
        <w:rPr>
          <w:b/>
          <w:sz w:val="22"/>
          <w:szCs w:val="22"/>
        </w:rPr>
      </w:pPr>
    </w:p>
    <w:p w14:paraId="46BB4362" w14:textId="1914D3B5" w:rsidR="00B00A02" w:rsidRPr="00057FFB" w:rsidRDefault="00B00A02" w:rsidP="00450199">
      <w:pPr>
        <w:jc w:val="both"/>
        <w:rPr>
          <w:b/>
          <w:sz w:val="22"/>
          <w:szCs w:val="22"/>
        </w:rPr>
      </w:pPr>
    </w:p>
    <w:p w14:paraId="7FC2D366" w14:textId="468BE148" w:rsidR="00950B41" w:rsidRPr="00057FFB" w:rsidRDefault="00950B41" w:rsidP="00DC4C18">
      <w:pPr>
        <w:pStyle w:val="Tijeloteksta"/>
        <w:numPr>
          <w:ilvl w:val="0"/>
          <w:numId w:val="33"/>
        </w:numPr>
        <w:rPr>
          <w:sz w:val="22"/>
          <w:szCs w:val="22"/>
          <w:lang w:val="hr-HR"/>
        </w:rPr>
      </w:pPr>
      <w:r w:rsidRPr="00057FFB">
        <w:rPr>
          <w:sz w:val="22"/>
          <w:szCs w:val="22"/>
          <w:lang w:val="hr-HR"/>
        </w:rPr>
        <w:lastRenderedPageBreak/>
        <w:t xml:space="preserve">OPIS POSLOVA S PROCJENOM TROŠKOVA </w:t>
      </w:r>
      <w:r w:rsidR="00C164C8" w:rsidRPr="00057FFB">
        <w:rPr>
          <w:sz w:val="22"/>
          <w:szCs w:val="22"/>
          <w:lang w:val="hr-HR"/>
        </w:rPr>
        <w:t xml:space="preserve">PROJEKTIRANJA, REVIZIJE, GRAĐENJA, PROVEDBE STRUČNOG NADZORA GRAĐENJA I PROVEDBE VOĐENJA PROJEKTA GRAĐENJA KOMUNALNE INFRASTRUKTURE </w:t>
      </w:r>
      <w:r w:rsidRPr="00057FFB">
        <w:rPr>
          <w:sz w:val="22"/>
          <w:szCs w:val="22"/>
          <w:lang w:val="hr-HR"/>
        </w:rPr>
        <w:t xml:space="preserve">U </w:t>
      </w:r>
      <w:r w:rsidR="007F7F90" w:rsidRPr="00057FFB">
        <w:rPr>
          <w:sz w:val="22"/>
          <w:szCs w:val="22"/>
          <w:lang w:val="hr-HR"/>
        </w:rPr>
        <w:t>202</w:t>
      </w:r>
      <w:r w:rsidR="006969A7" w:rsidRPr="00057FFB">
        <w:rPr>
          <w:sz w:val="22"/>
          <w:szCs w:val="22"/>
          <w:lang w:val="hr-HR"/>
        </w:rPr>
        <w:t>5</w:t>
      </w:r>
      <w:r w:rsidR="007F7F90" w:rsidRPr="00057FFB">
        <w:rPr>
          <w:sz w:val="22"/>
          <w:szCs w:val="22"/>
          <w:lang w:val="hr-HR"/>
        </w:rPr>
        <w:t>.</w:t>
      </w:r>
      <w:r w:rsidRPr="00057FFB">
        <w:rPr>
          <w:sz w:val="22"/>
          <w:szCs w:val="22"/>
          <w:lang w:val="hr-HR"/>
        </w:rPr>
        <w:t xml:space="preserve"> GODINI:</w:t>
      </w:r>
    </w:p>
    <w:p w14:paraId="79476C2E" w14:textId="77777777" w:rsidR="00D21D76" w:rsidRPr="00057FFB" w:rsidRDefault="00D21D76" w:rsidP="00D21D76">
      <w:pPr>
        <w:pStyle w:val="Tijeloteksta"/>
        <w:ind w:left="1080"/>
        <w:rPr>
          <w:sz w:val="22"/>
          <w:szCs w:val="22"/>
          <w:lang w:val="hr-HR"/>
        </w:rPr>
      </w:pPr>
    </w:p>
    <w:p w14:paraId="5D2DC61A" w14:textId="3869028A" w:rsidR="003D7451" w:rsidRPr="00057FFB" w:rsidRDefault="00680E5A" w:rsidP="009D35CC">
      <w:pPr>
        <w:jc w:val="both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 xml:space="preserve">Građenje </w:t>
      </w:r>
      <w:r w:rsidR="00E6770F" w:rsidRPr="00057FFB">
        <w:rPr>
          <w:b/>
          <w:sz w:val="22"/>
          <w:szCs w:val="22"/>
        </w:rPr>
        <w:t>komunalne infrastrukture</w:t>
      </w:r>
      <w:r w:rsidRPr="00057FFB">
        <w:rPr>
          <w:b/>
          <w:sz w:val="22"/>
          <w:szCs w:val="22"/>
        </w:rPr>
        <w:t xml:space="preserve"> za </w:t>
      </w:r>
      <w:r w:rsidR="00BC46F3" w:rsidRPr="00057FFB">
        <w:rPr>
          <w:b/>
          <w:sz w:val="22"/>
          <w:szCs w:val="22"/>
        </w:rPr>
        <w:t>nerazvrstane ceste, javne prometne površine na kojima nije dopušten promet motornih vozila, javna parkirališta, javne zelene površine, građevine i uređaj</w:t>
      </w:r>
      <w:r w:rsidR="004A71B7" w:rsidRPr="00057FFB">
        <w:rPr>
          <w:b/>
          <w:sz w:val="22"/>
          <w:szCs w:val="22"/>
        </w:rPr>
        <w:t>e</w:t>
      </w:r>
      <w:r w:rsidR="00BC46F3" w:rsidRPr="00057FFB">
        <w:rPr>
          <w:b/>
          <w:sz w:val="22"/>
          <w:szCs w:val="22"/>
        </w:rPr>
        <w:t xml:space="preserve"> javne namjene,</w:t>
      </w:r>
      <w:r w:rsidR="0057629B" w:rsidRPr="00057FFB">
        <w:rPr>
          <w:b/>
          <w:sz w:val="22"/>
          <w:szCs w:val="22"/>
        </w:rPr>
        <w:t xml:space="preserve"> javnu rasvjetu</w:t>
      </w:r>
      <w:r w:rsidR="00467534" w:rsidRPr="00057FFB">
        <w:rPr>
          <w:b/>
          <w:sz w:val="22"/>
          <w:szCs w:val="22"/>
        </w:rPr>
        <w:t xml:space="preserve">, </w:t>
      </w:r>
      <w:r w:rsidR="00BC46F3" w:rsidRPr="00057FFB">
        <w:rPr>
          <w:b/>
          <w:sz w:val="22"/>
          <w:szCs w:val="22"/>
        </w:rPr>
        <w:t xml:space="preserve"> g</w:t>
      </w:r>
      <w:r w:rsidR="00BC46F3" w:rsidRPr="00057FFB">
        <w:rPr>
          <w:b/>
          <w:bCs/>
          <w:sz w:val="22"/>
          <w:szCs w:val="22"/>
        </w:rPr>
        <w:t>roblja i krematoriji na grobljima</w:t>
      </w:r>
      <w:r w:rsidR="00B82E68" w:rsidRPr="00057FFB">
        <w:rPr>
          <w:b/>
          <w:bCs/>
          <w:sz w:val="22"/>
          <w:szCs w:val="22"/>
        </w:rPr>
        <w:t xml:space="preserve"> i</w:t>
      </w:r>
      <w:r w:rsidR="00467534" w:rsidRPr="00057FFB">
        <w:rPr>
          <w:b/>
          <w:sz w:val="22"/>
          <w:szCs w:val="22"/>
        </w:rPr>
        <w:t xml:space="preserve"> oborinsk</w:t>
      </w:r>
      <w:r w:rsidR="00B82E68" w:rsidRPr="00057FFB">
        <w:rPr>
          <w:b/>
          <w:sz w:val="22"/>
          <w:szCs w:val="22"/>
        </w:rPr>
        <w:t>e</w:t>
      </w:r>
      <w:r w:rsidR="00467534" w:rsidRPr="00057FFB">
        <w:rPr>
          <w:b/>
          <w:sz w:val="22"/>
          <w:szCs w:val="22"/>
        </w:rPr>
        <w:t xml:space="preserve"> odvodnj</w:t>
      </w:r>
      <w:r w:rsidR="00B82E68" w:rsidRPr="00057FFB">
        <w:rPr>
          <w:b/>
          <w:sz w:val="22"/>
          <w:szCs w:val="22"/>
        </w:rPr>
        <w:t>e</w:t>
      </w:r>
      <w:r w:rsidR="00467534" w:rsidRPr="00057FFB">
        <w:rPr>
          <w:b/>
          <w:sz w:val="22"/>
          <w:szCs w:val="22"/>
        </w:rPr>
        <w:t xml:space="preserve"> </w:t>
      </w:r>
      <w:r w:rsidR="0057629B" w:rsidRPr="00057FFB">
        <w:rPr>
          <w:b/>
          <w:sz w:val="22"/>
          <w:szCs w:val="22"/>
        </w:rPr>
        <w:t xml:space="preserve">u </w:t>
      </w:r>
      <w:r w:rsidR="007F7F90" w:rsidRPr="00057FFB">
        <w:rPr>
          <w:b/>
          <w:sz w:val="22"/>
          <w:szCs w:val="22"/>
        </w:rPr>
        <w:t>202</w:t>
      </w:r>
      <w:r w:rsidR="006969A7" w:rsidRPr="00057FFB">
        <w:rPr>
          <w:b/>
          <w:sz w:val="22"/>
          <w:szCs w:val="22"/>
        </w:rPr>
        <w:t>5</w:t>
      </w:r>
      <w:r w:rsidR="007F7F90" w:rsidRPr="00057FFB">
        <w:rPr>
          <w:b/>
          <w:sz w:val="22"/>
          <w:szCs w:val="22"/>
        </w:rPr>
        <w:t>.</w:t>
      </w:r>
      <w:r w:rsidRPr="00057FFB">
        <w:rPr>
          <w:b/>
          <w:sz w:val="22"/>
          <w:szCs w:val="22"/>
        </w:rPr>
        <w:t xml:space="preserve"> godini:</w:t>
      </w:r>
    </w:p>
    <w:p w14:paraId="7FC2D369" w14:textId="61C57AE8" w:rsidR="00BF2E0A" w:rsidRPr="00057FFB" w:rsidRDefault="00EC4CC9" w:rsidP="00C408CB">
      <w:pPr>
        <w:spacing w:before="100" w:beforeAutospacing="1" w:after="100" w:afterAutospacing="1"/>
        <w:rPr>
          <w:b/>
          <w:bCs/>
          <w:sz w:val="22"/>
          <w:szCs w:val="22"/>
        </w:rPr>
      </w:pPr>
      <w:r w:rsidRPr="00057FFB">
        <w:rPr>
          <w:b/>
          <w:bCs/>
          <w:sz w:val="22"/>
          <w:szCs w:val="22"/>
        </w:rPr>
        <w:t>1</w:t>
      </w:r>
      <w:r w:rsidR="00C408CB" w:rsidRPr="00057FFB">
        <w:rPr>
          <w:b/>
          <w:bCs/>
          <w:sz w:val="22"/>
          <w:szCs w:val="22"/>
        </w:rPr>
        <w:t>. GRAĐEVINE KOMUNALNE INFRASTRUKTURE KOJE ĆE SE GRADITI RADI</w:t>
      </w:r>
      <w:r w:rsidR="00C408CB" w:rsidRPr="00057FFB">
        <w:rPr>
          <w:b/>
          <w:bCs/>
          <w:sz w:val="22"/>
          <w:szCs w:val="22"/>
        </w:rPr>
        <w:br/>
        <w:t>     UREĐENJA NEUREĐENIH DIJELOVA GRAĐEVINSKOG PODRUČJA</w:t>
      </w:r>
    </w:p>
    <w:p w14:paraId="7FC2D36A" w14:textId="77777777" w:rsidR="002B5EEB" w:rsidRPr="00057FFB" w:rsidRDefault="002B5EEB" w:rsidP="00223D05">
      <w:pPr>
        <w:spacing w:before="100" w:beforeAutospacing="1" w:after="120"/>
        <w:rPr>
          <w:b/>
          <w:bCs/>
          <w:sz w:val="22"/>
          <w:szCs w:val="22"/>
        </w:rPr>
      </w:pPr>
      <w:r w:rsidRPr="00057FFB">
        <w:rPr>
          <w:b/>
          <w:bCs/>
          <w:sz w:val="22"/>
          <w:szCs w:val="22"/>
        </w:rPr>
        <w:t>1. Nerazvrstane ceste: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3479"/>
        <w:gridCol w:w="1134"/>
        <w:gridCol w:w="1196"/>
        <w:gridCol w:w="1371"/>
        <w:gridCol w:w="1397"/>
      </w:tblGrid>
      <w:tr w:rsidR="00057FFB" w:rsidRPr="00057FFB" w14:paraId="7FC2D370" w14:textId="77777777" w:rsidTr="00277722">
        <w:tc>
          <w:tcPr>
            <w:tcW w:w="627" w:type="dxa"/>
            <w:shd w:val="clear" w:color="auto" w:fill="auto"/>
            <w:vAlign w:val="center"/>
          </w:tcPr>
          <w:p w14:paraId="7FC2D36B" w14:textId="7777777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7FC2D36C" w14:textId="7777777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36D" w14:textId="7777777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196" w:type="dxa"/>
            <w:vAlign w:val="center"/>
          </w:tcPr>
          <w:p w14:paraId="7FC2D36E" w14:textId="7777777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371" w:type="dxa"/>
            <w:shd w:val="clear" w:color="auto" w:fill="auto"/>
            <w:vAlign w:val="center"/>
          </w:tcPr>
          <w:p w14:paraId="3AE60A39" w14:textId="42614A69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397" w:type="dxa"/>
          </w:tcPr>
          <w:p w14:paraId="2675C265" w14:textId="7777777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7FC2D36F" w14:textId="5CA07A3B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7FC2D37E" w14:textId="77777777" w:rsidTr="00277722">
        <w:trPr>
          <w:trHeight w:val="397"/>
        </w:trPr>
        <w:tc>
          <w:tcPr>
            <w:tcW w:w="627" w:type="dxa"/>
            <w:shd w:val="clear" w:color="auto" w:fill="auto"/>
            <w:vAlign w:val="center"/>
          </w:tcPr>
          <w:p w14:paraId="7FC2D377" w14:textId="77777777" w:rsidR="00312DEF" w:rsidRPr="00057FFB" w:rsidRDefault="00312DEF" w:rsidP="00F7352D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  <w:shd w:val="clear" w:color="auto" w:fill="auto"/>
            <w:vAlign w:val="center"/>
          </w:tcPr>
          <w:p w14:paraId="7FC2D378" w14:textId="6856A534" w:rsidR="00312DEF" w:rsidRPr="00057FFB" w:rsidRDefault="00312DEF" w:rsidP="00467534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Prometnica S1 u </w:t>
            </w:r>
            <w:r w:rsidR="003B2244" w:rsidRPr="00057FFB">
              <w:rPr>
                <w:sz w:val="22"/>
                <w:szCs w:val="22"/>
              </w:rPr>
              <w:t>p</w:t>
            </w:r>
            <w:r w:rsidR="00F5171F" w:rsidRPr="00057FFB">
              <w:rPr>
                <w:sz w:val="22"/>
                <w:szCs w:val="22"/>
              </w:rPr>
              <w:t>oslovnoj zoni</w:t>
            </w:r>
            <w:r w:rsidRPr="00057FFB">
              <w:rPr>
                <w:sz w:val="22"/>
                <w:szCs w:val="22"/>
              </w:rPr>
              <w:t xml:space="preserve"> </w:t>
            </w:r>
            <w:proofErr w:type="spellStart"/>
            <w:r w:rsidRPr="00057FFB">
              <w:rPr>
                <w:sz w:val="22"/>
                <w:szCs w:val="22"/>
              </w:rPr>
              <w:t>Vukovinsko</w:t>
            </w:r>
            <w:proofErr w:type="spellEnd"/>
            <w:r w:rsidRPr="00057FFB">
              <w:rPr>
                <w:sz w:val="22"/>
                <w:szCs w:val="22"/>
              </w:rPr>
              <w:t xml:space="preserve"> polje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C2D37A" w14:textId="1941BD4A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196" w:type="dxa"/>
            <w:vAlign w:val="center"/>
          </w:tcPr>
          <w:p w14:paraId="7FC2D37C" w14:textId="4EE4C9C8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371" w:type="dxa"/>
            <w:vAlign w:val="center"/>
          </w:tcPr>
          <w:p w14:paraId="26A572B8" w14:textId="65061702" w:rsidR="00312DEF" w:rsidRPr="00057FFB" w:rsidRDefault="00312DEF" w:rsidP="00312DEF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1.033.500,00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FC2D37D" w14:textId="2622F889" w:rsidR="00312DEF" w:rsidRPr="00057FFB" w:rsidRDefault="00312DEF" w:rsidP="00467534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2.505.310,00</w:t>
            </w:r>
          </w:p>
        </w:tc>
      </w:tr>
      <w:tr w:rsidR="00057FFB" w:rsidRPr="00057FFB" w14:paraId="278AFA3A" w14:textId="77777777" w:rsidTr="00277722">
        <w:trPr>
          <w:trHeight w:val="397"/>
        </w:trPr>
        <w:tc>
          <w:tcPr>
            <w:tcW w:w="627" w:type="dxa"/>
            <w:shd w:val="clear" w:color="auto" w:fill="auto"/>
            <w:vAlign w:val="center"/>
          </w:tcPr>
          <w:p w14:paraId="34C94CCA" w14:textId="77777777" w:rsidR="00312DEF" w:rsidRPr="00057FFB" w:rsidRDefault="00312DEF" w:rsidP="00F7352D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  <w:shd w:val="clear" w:color="auto" w:fill="auto"/>
            <w:vAlign w:val="center"/>
          </w:tcPr>
          <w:p w14:paraId="2993AD96" w14:textId="30F9231B" w:rsidR="00312DEF" w:rsidRPr="00057FFB" w:rsidRDefault="00312DEF" w:rsidP="00467534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prema dječjem vrtiću u Pokupskoj ulici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7722EB" w14:textId="5E9E5590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  <w:r w:rsidR="00D62509" w:rsidRPr="00057FFB">
              <w:rPr>
                <w:sz w:val="16"/>
                <w:szCs w:val="16"/>
              </w:rPr>
              <w:t>,G, N</w:t>
            </w:r>
          </w:p>
        </w:tc>
        <w:tc>
          <w:tcPr>
            <w:tcW w:w="1196" w:type="dxa"/>
            <w:vAlign w:val="center"/>
          </w:tcPr>
          <w:p w14:paraId="72835986" w14:textId="5949A329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371" w:type="dxa"/>
            <w:vAlign w:val="center"/>
          </w:tcPr>
          <w:p w14:paraId="7E9F266A" w14:textId="634EC7C3" w:rsidR="00312DEF" w:rsidRPr="00057FFB" w:rsidRDefault="00312DEF" w:rsidP="00312DEF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115.500,00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40E66D0" w14:textId="342EB33E" w:rsidR="00312DEF" w:rsidRPr="00057FFB" w:rsidRDefault="00312DEF" w:rsidP="00467534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2.990,00</w:t>
            </w:r>
          </w:p>
        </w:tc>
      </w:tr>
      <w:tr w:rsidR="00057FFB" w:rsidRPr="00057FFB" w14:paraId="5B64BF2D" w14:textId="77777777" w:rsidTr="00277722">
        <w:trPr>
          <w:trHeight w:val="397"/>
        </w:trPr>
        <w:tc>
          <w:tcPr>
            <w:tcW w:w="627" w:type="dxa"/>
            <w:shd w:val="clear" w:color="auto" w:fill="auto"/>
            <w:vAlign w:val="center"/>
          </w:tcPr>
          <w:p w14:paraId="76161032" w14:textId="77777777" w:rsidR="00312DEF" w:rsidRPr="00057FFB" w:rsidRDefault="00312DEF" w:rsidP="00F7352D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  <w:shd w:val="clear" w:color="auto" w:fill="auto"/>
            <w:vAlign w:val="center"/>
          </w:tcPr>
          <w:p w14:paraId="477839E9" w14:textId="614F051D" w:rsidR="00312DEF" w:rsidRPr="00057FFB" w:rsidRDefault="00312DEF" w:rsidP="00467534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Odvojak Ulice A.K. Miošića iza VG Goričanke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28146" w14:textId="30E6271D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196" w:type="dxa"/>
            <w:vAlign w:val="center"/>
          </w:tcPr>
          <w:p w14:paraId="7A364E44" w14:textId="23E59023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371" w:type="dxa"/>
            <w:vAlign w:val="center"/>
          </w:tcPr>
          <w:p w14:paraId="10657FDE" w14:textId="07D6323A" w:rsidR="00312DEF" w:rsidRPr="00057FFB" w:rsidRDefault="00312DEF" w:rsidP="00312DEF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232.000,00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20E71030" w14:textId="208A480B" w:rsidR="00312DEF" w:rsidRPr="00057FFB" w:rsidRDefault="00312DEF" w:rsidP="00467534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6F887632" w14:textId="77777777" w:rsidTr="00277722">
        <w:trPr>
          <w:trHeight w:val="397"/>
        </w:trPr>
        <w:tc>
          <w:tcPr>
            <w:tcW w:w="627" w:type="dxa"/>
            <w:shd w:val="clear" w:color="auto" w:fill="auto"/>
            <w:vAlign w:val="center"/>
          </w:tcPr>
          <w:p w14:paraId="5A3BD3FA" w14:textId="77777777" w:rsidR="00312DEF" w:rsidRPr="00057FFB" w:rsidRDefault="00312DEF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  <w:bookmarkStart w:id="1" w:name="_Hlk148425139"/>
          </w:p>
        </w:tc>
        <w:tc>
          <w:tcPr>
            <w:tcW w:w="3479" w:type="dxa"/>
            <w:shd w:val="clear" w:color="auto" w:fill="auto"/>
            <w:vAlign w:val="center"/>
          </w:tcPr>
          <w:p w14:paraId="443FF111" w14:textId="37939F2A" w:rsidR="00312DEF" w:rsidRPr="00057FFB" w:rsidRDefault="00312DEF" w:rsidP="00467534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Nova cesta uz groblje od </w:t>
            </w:r>
            <w:r w:rsidR="00F5171F" w:rsidRPr="00057FFB">
              <w:rPr>
                <w:sz w:val="22"/>
                <w:szCs w:val="22"/>
              </w:rPr>
              <w:t xml:space="preserve">Ulice </w:t>
            </w:r>
            <w:r w:rsidRPr="00057FFB">
              <w:rPr>
                <w:sz w:val="22"/>
                <w:szCs w:val="22"/>
              </w:rPr>
              <w:t>J. Dobrile do Zadarske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0FEB72" w14:textId="4486E1DC" w:rsidR="00312DEF" w:rsidRPr="00057FFB" w:rsidRDefault="00D62509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PD,G, N,</w:t>
            </w:r>
            <w:r w:rsidR="00312DEF" w:rsidRPr="00057FFB">
              <w:rPr>
                <w:sz w:val="16"/>
                <w:szCs w:val="16"/>
              </w:rPr>
              <w:t xml:space="preserve"> GE</w:t>
            </w:r>
          </w:p>
        </w:tc>
        <w:tc>
          <w:tcPr>
            <w:tcW w:w="1196" w:type="dxa"/>
            <w:vAlign w:val="center"/>
          </w:tcPr>
          <w:p w14:paraId="51C85F30" w14:textId="1B95D2B3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371" w:type="dxa"/>
            <w:vAlign w:val="center"/>
          </w:tcPr>
          <w:p w14:paraId="010CF51D" w14:textId="0A23AC83" w:rsidR="00312DEF" w:rsidRPr="00057FFB" w:rsidRDefault="00312DEF" w:rsidP="00312DEF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136.000,00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0EF88810" w14:textId="3A91A8FE" w:rsidR="00312DEF" w:rsidRPr="00057FFB" w:rsidRDefault="00312DEF" w:rsidP="00467534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8.225,00</w:t>
            </w:r>
          </w:p>
        </w:tc>
      </w:tr>
      <w:tr w:rsidR="00057FFB" w:rsidRPr="00057FFB" w14:paraId="5B276FED" w14:textId="77777777" w:rsidTr="00277722">
        <w:trPr>
          <w:trHeight w:val="397"/>
        </w:trPr>
        <w:tc>
          <w:tcPr>
            <w:tcW w:w="627" w:type="dxa"/>
            <w:shd w:val="clear" w:color="auto" w:fill="auto"/>
            <w:vAlign w:val="center"/>
          </w:tcPr>
          <w:p w14:paraId="5F3721E2" w14:textId="77777777" w:rsidR="00312DEF" w:rsidRPr="00057FFB" w:rsidRDefault="00312DEF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  <w:shd w:val="clear" w:color="auto" w:fill="auto"/>
            <w:vAlign w:val="center"/>
          </w:tcPr>
          <w:p w14:paraId="611BC98B" w14:textId="35D1E2C4" w:rsidR="00312DEF" w:rsidRPr="00057FFB" w:rsidRDefault="00312DEF" w:rsidP="00467534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Nova ulica od Ulice S. F. </w:t>
            </w:r>
            <w:proofErr w:type="spellStart"/>
            <w:r w:rsidRPr="00057FFB">
              <w:rPr>
                <w:sz w:val="22"/>
                <w:szCs w:val="22"/>
              </w:rPr>
              <w:t>Jape</w:t>
            </w:r>
            <w:proofErr w:type="spellEnd"/>
            <w:r w:rsidRPr="00057FFB">
              <w:rPr>
                <w:sz w:val="22"/>
                <w:szCs w:val="22"/>
              </w:rPr>
              <w:t xml:space="preserve"> </w:t>
            </w:r>
            <w:r w:rsidR="00F5171F" w:rsidRPr="00057FFB">
              <w:rPr>
                <w:sz w:val="22"/>
                <w:szCs w:val="22"/>
              </w:rPr>
              <w:t xml:space="preserve">uz </w:t>
            </w:r>
            <w:r w:rsidRPr="00057FFB">
              <w:rPr>
                <w:sz w:val="22"/>
                <w:szCs w:val="22"/>
              </w:rPr>
              <w:t xml:space="preserve"> obilaznic</w:t>
            </w:r>
            <w:r w:rsidR="00F5171F" w:rsidRPr="00057FFB">
              <w:rPr>
                <w:sz w:val="22"/>
                <w:szCs w:val="22"/>
              </w:rPr>
              <w:t>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FCFAA" w14:textId="54E33F74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196" w:type="dxa"/>
            <w:vAlign w:val="center"/>
          </w:tcPr>
          <w:p w14:paraId="339E4B08" w14:textId="44831934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371" w:type="dxa"/>
            <w:vAlign w:val="center"/>
          </w:tcPr>
          <w:p w14:paraId="27619A46" w14:textId="2A148FFB" w:rsidR="00312DEF" w:rsidRPr="00057FFB" w:rsidRDefault="00312DEF" w:rsidP="00312DEF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12.000,00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5AB13412" w14:textId="69240F08" w:rsidR="00312DEF" w:rsidRPr="00057FFB" w:rsidRDefault="00312DEF" w:rsidP="00467534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1.715,00</w:t>
            </w:r>
          </w:p>
        </w:tc>
      </w:tr>
      <w:tr w:rsidR="00057FFB" w:rsidRPr="00057FFB" w14:paraId="447B13A6" w14:textId="77777777" w:rsidTr="00277722">
        <w:trPr>
          <w:trHeight w:val="397"/>
        </w:trPr>
        <w:tc>
          <w:tcPr>
            <w:tcW w:w="627" w:type="dxa"/>
            <w:shd w:val="clear" w:color="auto" w:fill="auto"/>
            <w:vAlign w:val="center"/>
          </w:tcPr>
          <w:p w14:paraId="5B978E29" w14:textId="77777777" w:rsidR="00312DEF" w:rsidRPr="00057FFB" w:rsidRDefault="00312DEF" w:rsidP="000D7605">
            <w:pPr>
              <w:numPr>
                <w:ilvl w:val="0"/>
                <w:numId w:val="1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79" w:type="dxa"/>
            <w:shd w:val="clear" w:color="auto" w:fill="auto"/>
            <w:vAlign w:val="center"/>
          </w:tcPr>
          <w:p w14:paraId="6035A19F" w14:textId="0860AEE2" w:rsidR="00312DEF" w:rsidRPr="00057FFB" w:rsidRDefault="00312DEF" w:rsidP="00467534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Odvojak Ulice </w:t>
            </w:r>
            <w:proofErr w:type="spellStart"/>
            <w:r w:rsidRPr="00057FFB">
              <w:rPr>
                <w:sz w:val="22"/>
                <w:szCs w:val="22"/>
              </w:rPr>
              <w:t>S</w:t>
            </w:r>
            <w:r w:rsidR="00F5171F" w:rsidRPr="00057FFB">
              <w:rPr>
                <w:sz w:val="22"/>
                <w:szCs w:val="22"/>
              </w:rPr>
              <w:t>eljine</w:t>
            </w:r>
            <w:proofErr w:type="spellEnd"/>
            <w:r w:rsidRPr="00057FFB">
              <w:rPr>
                <w:sz w:val="22"/>
                <w:szCs w:val="22"/>
              </w:rPr>
              <w:t xml:space="preserve"> </w:t>
            </w:r>
            <w:r w:rsidR="00F5171F" w:rsidRPr="00057FFB">
              <w:rPr>
                <w:sz w:val="22"/>
                <w:szCs w:val="22"/>
              </w:rPr>
              <w:t>b</w:t>
            </w:r>
            <w:r w:rsidRPr="00057FFB">
              <w:rPr>
                <w:sz w:val="22"/>
                <w:szCs w:val="22"/>
              </w:rPr>
              <w:t>rigade u Starom Čiču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62BBB" w14:textId="0F5EFD2D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GE</w:t>
            </w:r>
          </w:p>
        </w:tc>
        <w:tc>
          <w:tcPr>
            <w:tcW w:w="1196" w:type="dxa"/>
            <w:vAlign w:val="center"/>
          </w:tcPr>
          <w:p w14:paraId="2A4845AE" w14:textId="75DD7A72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371" w:type="dxa"/>
            <w:vAlign w:val="center"/>
          </w:tcPr>
          <w:p w14:paraId="46491659" w14:textId="5ED1F633" w:rsidR="00312DEF" w:rsidRPr="00057FFB" w:rsidRDefault="00312DEF" w:rsidP="00312DEF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3.500,00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1A5E626" w14:textId="666831BD" w:rsidR="00312DEF" w:rsidRPr="00057FFB" w:rsidRDefault="00312DEF" w:rsidP="00467534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3.125,00</w:t>
            </w:r>
          </w:p>
        </w:tc>
      </w:tr>
      <w:bookmarkEnd w:id="1"/>
      <w:tr w:rsidR="00312DEF" w:rsidRPr="00057FFB" w14:paraId="7FC2D393" w14:textId="77777777" w:rsidTr="00312DEF">
        <w:tc>
          <w:tcPr>
            <w:tcW w:w="6436" w:type="dxa"/>
            <w:gridSpan w:val="4"/>
            <w:shd w:val="clear" w:color="auto" w:fill="auto"/>
            <w:vAlign w:val="center"/>
          </w:tcPr>
          <w:p w14:paraId="7FC2D391" w14:textId="77777777" w:rsidR="00312DEF" w:rsidRPr="00057FFB" w:rsidRDefault="00312DEF" w:rsidP="000D7605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371" w:type="dxa"/>
          </w:tcPr>
          <w:p w14:paraId="63B93247" w14:textId="78F48A55" w:rsidR="00312DEF" w:rsidRPr="00057FFB" w:rsidRDefault="00312DEF" w:rsidP="00467534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1.532.500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FC2D392" w14:textId="7CEB2361" w:rsidR="00312DEF" w:rsidRPr="00057FFB" w:rsidRDefault="00312DEF" w:rsidP="00467534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2.521.365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44759596" w14:textId="2906960A" w:rsidR="00DE1A8E" w:rsidRPr="00057FFB" w:rsidRDefault="00DE1A8E" w:rsidP="005E0C0B">
      <w:pPr>
        <w:spacing w:after="120"/>
        <w:jc w:val="both"/>
        <w:rPr>
          <w:b/>
          <w:sz w:val="22"/>
          <w:szCs w:val="22"/>
        </w:rPr>
      </w:pPr>
    </w:p>
    <w:p w14:paraId="7CB6BA06" w14:textId="52ACB925" w:rsidR="00E03BA1" w:rsidRPr="00057FFB" w:rsidRDefault="00E03BA1" w:rsidP="00F5171F">
      <w:pPr>
        <w:spacing w:after="120"/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Povećani su rashodi za izgradnju prometnice S1 u PZ </w:t>
      </w:r>
      <w:proofErr w:type="spellStart"/>
      <w:r w:rsidRPr="00057FFB">
        <w:rPr>
          <w:sz w:val="22"/>
          <w:szCs w:val="22"/>
        </w:rPr>
        <w:t>Vukovinsko</w:t>
      </w:r>
      <w:proofErr w:type="spellEnd"/>
      <w:r w:rsidRPr="00057FFB">
        <w:rPr>
          <w:sz w:val="22"/>
          <w:szCs w:val="22"/>
        </w:rPr>
        <w:t xml:space="preserve"> polje.</w:t>
      </w:r>
    </w:p>
    <w:p w14:paraId="4747B15C" w14:textId="30EEB6AF" w:rsidR="00E03BA1" w:rsidRPr="00057FFB" w:rsidRDefault="00E03BA1" w:rsidP="00F5171F">
      <w:pPr>
        <w:spacing w:after="120"/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Projekti izgradnje; Ulica prema dječjem vrtiću u Pokupskoj ulici, </w:t>
      </w:r>
      <w:r w:rsidR="00277722" w:rsidRPr="00057FFB">
        <w:rPr>
          <w:sz w:val="22"/>
          <w:szCs w:val="22"/>
        </w:rPr>
        <w:t>o</w:t>
      </w:r>
      <w:r w:rsidRPr="00057FFB">
        <w:rPr>
          <w:sz w:val="22"/>
          <w:szCs w:val="22"/>
        </w:rPr>
        <w:t xml:space="preserve">vojak Ulice A.K. Miošića iza VG Goričanke, </w:t>
      </w:r>
      <w:r w:rsidR="00277722" w:rsidRPr="00057FFB">
        <w:rPr>
          <w:sz w:val="22"/>
          <w:szCs w:val="22"/>
        </w:rPr>
        <w:t>n</w:t>
      </w:r>
      <w:r w:rsidRPr="00057FFB">
        <w:rPr>
          <w:sz w:val="22"/>
          <w:szCs w:val="22"/>
        </w:rPr>
        <w:t>ova cesta uz groblje od J. Dobrile do Zadarske</w:t>
      </w:r>
      <w:r w:rsidR="0047479E" w:rsidRPr="00057FFB">
        <w:rPr>
          <w:sz w:val="22"/>
          <w:szCs w:val="22"/>
        </w:rPr>
        <w:t xml:space="preserve"> neće se realizirati u ovoj proračunskoj godini već će se planirati u narednom proračunskom razdoblju.</w:t>
      </w:r>
    </w:p>
    <w:p w14:paraId="5D499DAC" w14:textId="77777777" w:rsidR="001D6107" w:rsidRPr="00057FFB" w:rsidRDefault="001D6107" w:rsidP="005E0C0B">
      <w:pPr>
        <w:spacing w:after="120"/>
        <w:jc w:val="both"/>
        <w:rPr>
          <w:sz w:val="22"/>
          <w:szCs w:val="22"/>
        </w:rPr>
      </w:pPr>
    </w:p>
    <w:p w14:paraId="7FC2D395" w14:textId="3DB9AFD4" w:rsidR="005E0C0B" w:rsidRPr="00057FFB" w:rsidRDefault="005E0C0B" w:rsidP="005E0C0B">
      <w:pPr>
        <w:spacing w:after="120"/>
        <w:jc w:val="both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2. Javne prometne površine na kojima nije dopušten promet motornih vozila: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544"/>
        <w:gridCol w:w="992"/>
        <w:gridCol w:w="1418"/>
        <w:gridCol w:w="1417"/>
        <w:gridCol w:w="1276"/>
      </w:tblGrid>
      <w:tr w:rsidR="00057FFB" w:rsidRPr="00057FFB" w14:paraId="7FC2D39B" w14:textId="77777777" w:rsidTr="00F5171F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FC2D396" w14:textId="7777777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FC2D397" w14:textId="7777777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C2D398" w14:textId="7777777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418" w:type="dxa"/>
            <w:vAlign w:val="center"/>
          </w:tcPr>
          <w:p w14:paraId="7FC2D399" w14:textId="7777777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969E6F" w14:textId="075B5F2E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276" w:type="dxa"/>
          </w:tcPr>
          <w:p w14:paraId="7521A370" w14:textId="7777777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7FC2D39A" w14:textId="2687E837" w:rsidR="00312DEF" w:rsidRPr="00057FFB" w:rsidRDefault="00312DEF" w:rsidP="00312DE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30AA1DB9" w14:textId="77777777" w:rsidTr="00F5171F">
        <w:trPr>
          <w:trHeight w:val="28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FEE5F7D" w14:textId="65A74A6D" w:rsidR="00312DEF" w:rsidRPr="00057FFB" w:rsidRDefault="00312DEF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6D23FD0" w14:textId="35C453F9" w:rsidR="00312DEF" w:rsidRPr="00057FFB" w:rsidRDefault="00312DEF" w:rsidP="00A97448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Pješačka staza u Ulici </w:t>
            </w:r>
            <w:proofErr w:type="spellStart"/>
            <w:r w:rsidRPr="00057FFB">
              <w:rPr>
                <w:sz w:val="22"/>
                <w:szCs w:val="22"/>
              </w:rPr>
              <w:t>Seljine</w:t>
            </w:r>
            <w:proofErr w:type="spellEnd"/>
            <w:r w:rsidRPr="00057FFB">
              <w:rPr>
                <w:sz w:val="22"/>
                <w:szCs w:val="22"/>
              </w:rPr>
              <w:t xml:space="preserve"> brigade u St</w:t>
            </w:r>
            <w:r w:rsidR="00F5171F" w:rsidRPr="00057FFB">
              <w:rPr>
                <w:sz w:val="22"/>
                <w:szCs w:val="22"/>
              </w:rPr>
              <w:t>arom</w:t>
            </w:r>
            <w:r w:rsidRPr="00057FFB">
              <w:rPr>
                <w:sz w:val="22"/>
                <w:szCs w:val="22"/>
              </w:rPr>
              <w:t xml:space="preserve"> Čiču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E6DCB6" w14:textId="654E4549" w:rsidR="00312DEF" w:rsidRPr="00057FFB" w:rsidRDefault="00D62509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PD,G, N</w:t>
            </w:r>
          </w:p>
        </w:tc>
        <w:tc>
          <w:tcPr>
            <w:tcW w:w="1418" w:type="dxa"/>
            <w:vAlign w:val="center"/>
          </w:tcPr>
          <w:p w14:paraId="35AE1D44" w14:textId="0E0566EC" w:rsidR="00312DEF" w:rsidRPr="00057FFB" w:rsidRDefault="00312DEF" w:rsidP="0008459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vAlign w:val="center"/>
          </w:tcPr>
          <w:p w14:paraId="4733984C" w14:textId="51584509" w:rsidR="00312DEF" w:rsidRPr="00057FFB" w:rsidRDefault="00312DEF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214.000,00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A589F3" w14:textId="1F48CED6" w:rsidR="00312DEF" w:rsidRPr="00057FFB" w:rsidRDefault="00312DEF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5.250,00</w:t>
            </w:r>
          </w:p>
        </w:tc>
      </w:tr>
      <w:tr w:rsidR="00057FFB" w:rsidRPr="00057FFB" w14:paraId="2C5F9F8F" w14:textId="77777777" w:rsidTr="00F5171F">
        <w:trPr>
          <w:trHeight w:val="28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60C1690" w14:textId="5DDF370D" w:rsidR="00312DEF" w:rsidRPr="00057FFB" w:rsidRDefault="00312DEF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8CA52F9" w14:textId="35BD5A21" w:rsidR="00312DEF" w:rsidRPr="00057FFB" w:rsidRDefault="00312DEF" w:rsidP="00A97448">
            <w:pPr>
              <w:rPr>
                <w:sz w:val="22"/>
                <w:szCs w:val="22"/>
              </w:rPr>
            </w:pPr>
            <w:bookmarkStart w:id="2" w:name="_Hlk211843802"/>
            <w:r w:rsidRPr="00057FFB">
              <w:rPr>
                <w:sz w:val="22"/>
                <w:szCs w:val="22"/>
              </w:rPr>
              <w:t>Pješačka staza uz Ž304100 u Jagodnom</w:t>
            </w:r>
            <w:bookmarkEnd w:id="2"/>
          </w:p>
        </w:tc>
        <w:tc>
          <w:tcPr>
            <w:tcW w:w="992" w:type="dxa"/>
            <w:shd w:val="clear" w:color="auto" w:fill="auto"/>
            <w:vAlign w:val="center"/>
          </w:tcPr>
          <w:p w14:paraId="34DE114B" w14:textId="57E9B53B" w:rsidR="00312DEF" w:rsidRPr="00057FFB" w:rsidRDefault="00D62509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PD,G, N</w:t>
            </w:r>
            <w:r w:rsidR="00312DEF" w:rsidRPr="00057FFB">
              <w:rPr>
                <w:sz w:val="16"/>
                <w:szCs w:val="16"/>
              </w:rPr>
              <w:t>, GE</w:t>
            </w:r>
          </w:p>
        </w:tc>
        <w:tc>
          <w:tcPr>
            <w:tcW w:w="1418" w:type="dxa"/>
            <w:vAlign w:val="center"/>
          </w:tcPr>
          <w:p w14:paraId="464A473B" w14:textId="368DCCF0" w:rsidR="00312DEF" w:rsidRPr="00057FFB" w:rsidRDefault="00312DEF" w:rsidP="0008459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vAlign w:val="center"/>
          </w:tcPr>
          <w:p w14:paraId="70FFA21B" w14:textId="4823EFD5" w:rsidR="00312DEF" w:rsidRPr="00057FFB" w:rsidRDefault="00312DEF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571.200,00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9B8C3C" w14:textId="21666A10" w:rsidR="00312DEF" w:rsidRPr="00057FFB" w:rsidRDefault="00312DEF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23.450,00</w:t>
            </w:r>
          </w:p>
        </w:tc>
      </w:tr>
      <w:tr w:rsidR="00057FFB" w:rsidRPr="00057FFB" w14:paraId="4EB21A3F" w14:textId="77777777" w:rsidTr="00F5171F">
        <w:trPr>
          <w:trHeight w:val="28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D819446" w14:textId="77777777" w:rsidR="00312DEF" w:rsidRPr="00057FFB" w:rsidRDefault="00312DEF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F22162C" w14:textId="132FCB5B" w:rsidR="00312DEF" w:rsidRPr="00057FFB" w:rsidRDefault="00312DEF" w:rsidP="00A97448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Pješačka staza u Kosnici kod Dobrog doma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B98088" w14:textId="2D2EFFAC" w:rsidR="00312DEF" w:rsidRPr="00057FFB" w:rsidRDefault="00312DEF" w:rsidP="0046753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418" w:type="dxa"/>
            <w:vAlign w:val="center"/>
          </w:tcPr>
          <w:p w14:paraId="1C84C67D" w14:textId="01119232" w:rsidR="00312DEF" w:rsidRPr="00057FFB" w:rsidRDefault="00312DEF" w:rsidP="0008459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vAlign w:val="center"/>
          </w:tcPr>
          <w:p w14:paraId="2CBF5E29" w14:textId="58E331F6" w:rsidR="00312DEF" w:rsidRPr="00057FFB" w:rsidRDefault="00E434D1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4.500,00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8C1FF0" w14:textId="305A0E9C" w:rsidR="00312DEF" w:rsidRPr="00057FFB" w:rsidRDefault="00E434D1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608CD145" w14:textId="77777777" w:rsidTr="00F5171F">
        <w:trPr>
          <w:trHeight w:val="28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06AA14B" w14:textId="77777777" w:rsidR="00AD0DF6" w:rsidRPr="00057FFB" w:rsidRDefault="00AD0DF6" w:rsidP="00AD0DF6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5BAB5CD" w14:textId="3E77E77B" w:rsidR="00AD0DF6" w:rsidRPr="00057FFB" w:rsidRDefault="00AD0DF6" w:rsidP="00AD0DF6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Pješačka staza u Ulici F. Lučića u </w:t>
            </w:r>
            <w:proofErr w:type="spellStart"/>
            <w:r w:rsidRPr="00057FFB">
              <w:rPr>
                <w:sz w:val="22"/>
                <w:szCs w:val="22"/>
              </w:rPr>
              <w:t>Kučama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16DD6778" w14:textId="18F840F0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418" w:type="dxa"/>
            <w:vAlign w:val="center"/>
          </w:tcPr>
          <w:p w14:paraId="06DFF635" w14:textId="77777777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46D732F2" w14:textId="58F4F983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CA4B46" w14:textId="49150183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1.459.850,00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B6A2B6" w14:textId="73AC0B2D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3F8A0FDE" w14:textId="77777777" w:rsidTr="00F5171F">
        <w:trPr>
          <w:trHeight w:val="28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7E38042" w14:textId="77777777" w:rsidR="00AD0DF6" w:rsidRPr="00057FFB" w:rsidRDefault="00AD0DF6" w:rsidP="00AD0DF6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DBC4348" w14:textId="45E7E025" w:rsidR="00AD0DF6" w:rsidRPr="00057FFB" w:rsidRDefault="00AD0DF6" w:rsidP="00AD0DF6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Pješačka staza u Ulici Sv. Barbare u Velikoj Mlaki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6E2328" w14:textId="6B8ED84F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418" w:type="dxa"/>
            <w:vAlign w:val="center"/>
          </w:tcPr>
          <w:p w14:paraId="2E479511" w14:textId="620D4BFA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2E775C" w14:textId="3328AAA2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12.000,00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A5B128" w14:textId="75A91B16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279B58F5" w14:textId="77777777" w:rsidTr="00F5171F">
        <w:trPr>
          <w:trHeight w:val="28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1BAB26A" w14:textId="77777777" w:rsidR="00AD0DF6" w:rsidRPr="00057FFB" w:rsidRDefault="00AD0DF6" w:rsidP="00AD0DF6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25B8CF0" w14:textId="3A26E982" w:rsidR="00AD0DF6" w:rsidRPr="00057FFB" w:rsidRDefault="00AD0DF6" w:rsidP="00AD0DF6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Pješački most preko potoka uz D30 u </w:t>
            </w:r>
            <w:proofErr w:type="spellStart"/>
            <w:r w:rsidRPr="00057FFB">
              <w:rPr>
                <w:sz w:val="22"/>
                <w:szCs w:val="22"/>
              </w:rPr>
              <w:t>Buševcu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2D3A938D" w14:textId="01D90635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418" w:type="dxa"/>
            <w:vAlign w:val="center"/>
          </w:tcPr>
          <w:p w14:paraId="3B3B6330" w14:textId="7DCFDAE5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58EF8B" w14:textId="2A0D7383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70.000,00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EA8FCC" w14:textId="25CBF963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30AE1771" w14:textId="77777777" w:rsidTr="00F5171F">
        <w:trPr>
          <w:trHeight w:val="25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E9992F5" w14:textId="58548CB9" w:rsidR="00AD0DF6" w:rsidRPr="00057FFB" w:rsidRDefault="00AD0DF6" w:rsidP="00AD0DF6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4A7A57C" w14:textId="41A0B9C1" w:rsidR="00AD0DF6" w:rsidRPr="00057FFB" w:rsidRDefault="00AD0DF6" w:rsidP="00AD0DF6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Pješačka staza uz  Ž311540 u </w:t>
            </w:r>
            <w:proofErr w:type="spellStart"/>
            <w:r w:rsidRPr="00057FFB">
              <w:rPr>
                <w:sz w:val="22"/>
                <w:szCs w:val="22"/>
              </w:rPr>
              <w:t>Selnici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E844FC7" w14:textId="287EB938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418" w:type="dxa"/>
            <w:vAlign w:val="center"/>
          </w:tcPr>
          <w:p w14:paraId="44F554F1" w14:textId="062EF5A3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68C01A" w14:textId="5E795D87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12.000,00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C87E9D" w14:textId="19FACBCA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8.750,00</w:t>
            </w:r>
          </w:p>
        </w:tc>
      </w:tr>
      <w:tr w:rsidR="00057FFB" w:rsidRPr="00057FFB" w14:paraId="4D45EA40" w14:textId="77777777" w:rsidTr="00F5171F">
        <w:trPr>
          <w:trHeight w:val="25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400D1E9" w14:textId="3EA789B9" w:rsidR="00AD0DF6" w:rsidRPr="00057FFB" w:rsidRDefault="00AD0DF6" w:rsidP="00AD0DF6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E81AF3C" w14:textId="53D68648" w:rsidR="00AD0DF6" w:rsidRPr="00057FFB" w:rsidRDefault="00AD0DF6" w:rsidP="00AD0DF6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Pješačka staza uz D30 u  Ogulincu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2C779A" w14:textId="50057D7E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418" w:type="dxa"/>
            <w:vAlign w:val="center"/>
          </w:tcPr>
          <w:p w14:paraId="44F50A83" w14:textId="74E62CD1" w:rsidR="00AD0DF6" w:rsidRPr="00057FFB" w:rsidRDefault="00AD0DF6" w:rsidP="00AD0DF6">
            <w:pPr>
              <w:jc w:val="center"/>
              <w:rPr>
                <w:sz w:val="22"/>
                <w:szCs w:val="22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2FD496" w14:textId="7105E9DE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A12CF2" w14:textId="5E9E765E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11.175,00</w:t>
            </w:r>
          </w:p>
        </w:tc>
      </w:tr>
      <w:tr w:rsidR="00057FFB" w:rsidRPr="00057FFB" w14:paraId="5F3207F7" w14:textId="77777777" w:rsidTr="00F5171F">
        <w:trPr>
          <w:trHeight w:val="25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C7CB875" w14:textId="77777777" w:rsidR="00AD0DF6" w:rsidRPr="00057FFB" w:rsidRDefault="00AD0DF6" w:rsidP="00AD0DF6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7BD1F85" w14:textId="6486FB94" w:rsidR="00AD0DF6" w:rsidRPr="00057FFB" w:rsidRDefault="00AD0DF6" w:rsidP="00AD0DF6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Pješačka staze uz cestu Ž306900 od društvenog doma u </w:t>
            </w:r>
            <w:proofErr w:type="spellStart"/>
            <w:r w:rsidRPr="00057FFB">
              <w:rPr>
                <w:sz w:val="22"/>
                <w:szCs w:val="22"/>
              </w:rPr>
              <w:t>Črnkovcu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6E564D" w14:textId="77777777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</w:p>
          <w:p w14:paraId="1D6F01F1" w14:textId="08F19347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418" w:type="dxa"/>
            <w:vAlign w:val="center"/>
          </w:tcPr>
          <w:p w14:paraId="46AA3F1C" w14:textId="36ABD353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43F6BB" w14:textId="78D6EA65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14.000,00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5D2A71" w14:textId="46C80B60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07926B08" w14:textId="77777777" w:rsidTr="00F5171F">
        <w:trPr>
          <w:trHeight w:val="25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E0072CF" w14:textId="1425DA60" w:rsidR="00312DEF" w:rsidRPr="00057FFB" w:rsidRDefault="00312DEF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2413C14" w14:textId="0664D57F" w:rsidR="00312DEF" w:rsidRPr="00057FFB" w:rsidRDefault="00312DEF" w:rsidP="0075120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Pješačka staza u </w:t>
            </w:r>
            <w:proofErr w:type="spellStart"/>
            <w:r w:rsidRPr="00057FFB">
              <w:rPr>
                <w:sz w:val="22"/>
                <w:szCs w:val="22"/>
              </w:rPr>
              <w:t>Smendrovićevoj</w:t>
            </w:r>
            <w:proofErr w:type="spellEnd"/>
            <w:r w:rsidRPr="00057FFB">
              <w:rPr>
                <w:sz w:val="22"/>
                <w:szCs w:val="22"/>
              </w:rPr>
              <w:t xml:space="preserve"> ulici od Kovača prema dječjem vrtiću u Velikoj Mlaki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AA8CAE" w14:textId="6E52B85D" w:rsidR="00312DEF" w:rsidRPr="00057FFB" w:rsidRDefault="00312DEF" w:rsidP="0075120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418" w:type="dxa"/>
            <w:vAlign w:val="center"/>
          </w:tcPr>
          <w:p w14:paraId="28E3B8A4" w14:textId="038D1580" w:rsidR="00312DEF" w:rsidRPr="00057FFB" w:rsidRDefault="00312DEF" w:rsidP="0008459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vAlign w:val="center"/>
          </w:tcPr>
          <w:p w14:paraId="4F6877E6" w14:textId="09704881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15.000,00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2F45B8" w14:textId="75AF1D44" w:rsidR="00312DEF" w:rsidRPr="00057FFB" w:rsidRDefault="00312DEF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8.375,00</w:t>
            </w:r>
          </w:p>
        </w:tc>
      </w:tr>
      <w:tr w:rsidR="00057FFB" w:rsidRPr="00057FFB" w14:paraId="0A279C33" w14:textId="77777777" w:rsidTr="00F5171F">
        <w:trPr>
          <w:trHeight w:val="25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57C9531" w14:textId="77777777" w:rsidR="00AD0DF6" w:rsidRPr="00057FFB" w:rsidRDefault="00AD0DF6" w:rsidP="00AD0DF6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7746764" w14:textId="32177E04" w:rsidR="00AD0DF6" w:rsidRPr="00057FFB" w:rsidRDefault="00AD0DF6" w:rsidP="00AD0DF6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Pješačka staza u </w:t>
            </w:r>
            <w:proofErr w:type="spellStart"/>
            <w:r w:rsidRPr="00057FFB">
              <w:rPr>
                <w:sz w:val="22"/>
                <w:szCs w:val="22"/>
              </w:rPr>
              <w:t>Tratinskoj</w:t>
            </w:r>
            <w:proofErr w:type="spellEnd"/>
            <w:r w:rsidRPr="00057FFB">
              <w:rPr>
                <w:sz w:val="22"/>
                <w:szCs w:val="22"/>
              </w:rPr>
              <w:t xml:space="preserve"> ulici u Lukavcu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AF6B6D" w14:textId="4A4A1BD8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418" w:type="dxa"/>
            <w:vAlign w:val="center"/>
          </w:tcPr>
          <w:p w14:paraId="2FB9176E" w14:textId="181B16BF" w:rsidR="00AD0DF6" w:rsidRPr="00057FFB" w:rsidRDefault="00AD0DF6" w:rsidP="00AD0DF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C4A0D7" w14:textId="624458BA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14.000,00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5B35B2" w14:textId="50C1539C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62C7BE8C" w14:textId="77777777" w:rsidTr="00F5171F">
        <w:trPr>
          <w:trHeight w:val="25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D90E27B" w14:textId="63DF4ADB" w:rsidR="00312DEF" w:rsidRPr="00057FFB" w:rsidRDefault="00312DEF" w:rsidP="00EB4EBB">
            <w:pPr>
              <w:pStyle w:val="Odlomakpopisa"/>
              <w:numPr>
                <w:ilvl w:val="0"/>
                <w:numId w:val="44"/>
              </w:numPr>
              <w:rPr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A4D3DA8" w14:textId="53E366CB" w:rsidR="00312DEF" w:rsidRPr="00057FFB" w:rsidRDefault="00312DEF" w:rsidP="00FB0F00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Pješačka staza </w:t>
            </w:r>
            <w:proofErr w:type="spellStart"/>
            <w:r w:rsidRPr="00057FFB">
              <w:rPr>
                <w:sz w:val="22"/>
                <w:szCs w:val="22"/>
              </w:rPr>
              <w:t>Vukomeričke</w:t>
            </w:r>
            <w:proofErr w:type="spellEnd"/>
            <w:r w:rsidRPr="00057FFB">
              <w:rPr>
                <w:sz w:val="22"/>
                <w:szCs w:val="22"/>
              </w:rPr>
              <w:t xml:space="preserve"> ulice u Maloj Buni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433FFA" w14:textId="2C0719CC" w:rsidR="00312DEF" w:rsidRPr="00057FFB" w:rsidRDefault="00312DEF" w:rsidP="00FB0F00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418" w:type="dxa"/>
            <w:vAlign w:val="center"/>
          </w:tcPr>
          <w:p w14:paraId="0EFA53E2" w14:textId="27756214" w:rsidR="00312DEF" w:rsidRPr="00057FFB" w:rsidRDefault="00312DEF" w:rsidP="0008459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vAlign w:val="center"/>
          </w:tcPr>
          <w:p w14:paraId="42CE34E4" w14:textId="293E8153" w:rsidR="00AD0DF6" w:rsidRPr="00057FFB" w:rsidRDefault="00AD0DF6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70B475" w14:textId="75CC89C5" w:rsidR="00312DEF" w:rsidRPr="00057FFB" w:rsidRDefault="00312DEF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9.500,00</w:t>
            </w:r>
          </w:p>
        </w:tc>
      </w:tr>
      <w:tr w:rsidR="00312DEF" w:rsidRPr="00057FFB" w14:paraId="7FC2D3A4" w14:textId="77777777" w:rsidTr="00F5171F">
        <w:trPr>
          <w:jc w:val="center"/>
        </w:trPr>
        <w:tc>
          <w:tcPr>
            <w:tcW w:w="6658" w:type="dxa"/>
            <w:gridSpan w:val="4"/>
            <w:shd w:val="clear" w:color="auto" w:fill="auto"/>
            <w:vAlign w:val="center"/>
          </w:tcPr>
          <w:p w14:paraId="7FC2D3A2" w14:textId="77777777" w:rsidR="00312DEF" w:rsidRPr="00057FFB" w:rsidRDefault="00312DEF" w:rsidP="00FF74D0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</w:tcPr>
          <w:p w14:paraId="70ADCA58" w14:textId="6158EB81" w:rsidR="00312DEF" w:rsidRPr="00057FFB" w:rsidRDefault="00AD0DF6" w:rsidP="00FF74D0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2.395.750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FC2D3A3" w14:textId="7BCFDF13" w:rsidR="00312DEF" w:rsidRPr="00057FFB" w:rsidRDefault="00312DEF" w:rsidP="00FF74D0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66.500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1F5CF664" w14:textId="482CB58B" w:rsidR="00305A35" w:rsidRPr="00057FFB" w:rsidRDefault="00305A35" w:rsidP="00223D05">
      <w:pPr>
        <w:spacing w:after="120"/>
        <w:rPr>
          <w:b/>
          <w:sz w:val="22"/>
          <w:szCs w:val="22"/>
        </w:rPr>
      </w:pPr>
    </w:p>
    <w:p w14:paraId="55713B8A" w14:textId="5C9F4829" w:rsidR="00655245" w:rsidRPr="00057FFB" w:rsidRDefault="00655245" w:rsidP="00F5171F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Projekti izgradnje; Pješačka staza u Ulici </w:t>
      </w:r>
      <w:proofErr w:type="spellStart"/>
      <w:r w:rsidRPr="00057FFB">
        <w:rPr>
          <w:sz w:val="22"/>
          <w:szCs w:val="22"/>
        </w:rPr>
        <w:t>Seljine</w:t>
      </w:r>
      <w:proofErr w:type="spellEnd"/>
      <w:r w:rsidRPr="00057FFB">
        <w:rPr>
          <w:sz w:val="22"/>
          <w:szCs w:val="22"/>
        </w:rPr>
        <w:t xml:space="preserve"> brigade u St. Čiču, Pješačka staza uz Ž304100 u Jagodnom neće se realizirati u ovoj proračunskoj godini već će se planirati u narednom proračunskom razdoblju.</w:t>
      </w:r>
    </w:p>
    <w:p w14:paraId="65A031BF" w14:textId="08D3A449" w:rsidR="00655245" w:rsidRPr="00057FFB" w:rsidRDefault="00655245" w:rsidP="00F5171F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Projekt, Pješačka staza u Ulici F. Lučića u </w:t>
      </w:r>
      <w:proofErr w:type="spellStart"/>
      <w:r w:rsidRPr="00057FFB">
        <w:rPr>
          <w:sz w:val="22"/>
          <w:szCs w:val="22"/>
        </w:rPr>
        <w:t>Kučama</w:t>
      </w:r>
      <w:proofErr w:type="spellEnd"/>
      <w:r w:rsidR="00F5171F" w:rsidRPr="00057FFB">
        <w:rPr>
          <w:sz w:val="22"/>
          <w:szCs w:val="22"/>
        </w:rPr>
        <w:t>, izgradnja pješačke staze, oborinske odvodnje i sanacija kolnika</w:t>
      </w:r>
      <w:r w:rsidRPr="00057FFB">
        <w:rPr>
          <w:sz w:val="22"/>
          <w:szCs w:val="22"/>
        </w:rPr>
        <w:t xml:space="preserve"> s obzirom da se radi prvenstveno o nerazvrstanoj cesti preba</w:t>
      </w:r>
      <w:r w:rsidR="00F5171F" w:rsidRPr="00057FFB">
        <w:rPr>
          <w:sz w:val="22"/>
          <w:szCs w:val="22"/>
        </w:rPr>
        <w:t>č</w:t>
      </w:r>
      <w:r w:rsidRPr="00057FFB">
        <w:rPr>
          <w:sz w:val="22"/>
          <w:szCs w:val="22"/>
        </w:rPr>
        <w:t xml:space="preserve">en je u </w:t>
      </w:r>
      <w:r w:rsidR="00F5171F" w:rsidRPr="00057FFB">
        <w:rPr>
          <w:sz w:val="22"/>
          <w:szCs w:val="22"/>
        </w:rPr>
        <w:t xml:space="preserve">točku 4.1. </w:t>
      </w:r>
      <w:r w:rsidRPr="00057FFB">
        <w:rPr>
          <w:sz w:val="22"/>
          <w:szCs w:val="22"/>
        </w:rPr>
        <w:t>nerazvrstane ceste.</w:t>
      </w:r>
    </w:p>
    <w:p w14:paraId="3D84704E" w14:textId="525EF66C" w:rsidR="00655245" w:rsidRPr="00057FFB" w:rsidRDefault="00655245" w:rsidP="00F5171F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Sva projektna dokumentacija planirat će se u narednom proračunskom razdoblju kao nastavak aktivnosti započetih radnji.</w:t>
      </w:r>
    </w:p>
    <w:p w14:paraId="763D5DE0" w14:textId="1C9755B3" w:rsidR="00655245" w:rsidRPr="00057FFB" w:rsidRDefault="00655245" w:rsidP="00223D05">
      <w:pPr>
        <w:spacing w:after="120"/>
        <w:rPr>
          <w:b/>
          <w:sz w:val="22"/>
          <w:szCs w:val="22"/>
        </w:rPr>
      </w:pPr>
    </w:p>
    <w:p w14:paraId="351BC64B" w14:textId="0C12E1EF" w:rsidR="0025676B" w:rsidRPr="00057FFB" w:rsidRDefault="00B717E0" w:rsidP="00223D05">
      <w:pPr>
        <w:spacing w:after="120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3</w:t>
      </w:r>
      <w:r w:rsidR="00223D05" w:rsidRPr="00057FFB">
        <w:rPr>
          <w:b/>
          <w:sz w:val="22"/>
          <w:szCs w:val="22"/>
        </w:rPr>
        <w:t xml:space="preserve">. </w:t>
      </w:r>
      <w:r w:rsidR="0025676B" w:rsidRPr="00057FFB">
        <w:rPr>
          <w:b/>
          <w:sz w:val="22"/>
          <w:szCs w:val="22"/>
        </w:rPr>
        <w:t>Javna parkirališta</w:t>
      </w:r>
    </w:p>
    <w:tbl>
      <w:tblPr>
        <w:tblW w:w="93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851"/>
        <w:gridCol w:w="1276"/>
        <w:gridCol w:w="1275"/>
        <w:gridCol w:w="1277"/>
      </w:tblGrid>
      <w:tr w:rsidR="00057FFB" w:rsidRPr="00057FFB" w14:paraId="7E3E20AA" w14:textId="77777777" w:rsidTr="00F5171F">
        <w:tc>
          <w:tcPr>
            <w:tcW w:w="709" w:type="dxa"/>
            <w:shd w:val="clear" w:color="auto" w:fill="auto"/>
            <w:vAlign w:val="center"/>
          </w:tcPr>
          <w:p w14:paraId="0592F1F2" w14:textId="77777777" w:rsidR="00341A6A" w:rsidRPr="00057FFB" w:rsidRDefault="00341A6A" w:rsidP="00341A6A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1587FB4" w14:textId="77777777" w:rsidR="00341A6A" w:rsidRPr="00057FFB" w:rsidRDefault="00341A6A" w:rsidP="00341A6A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281A15" w14:textId="77777777" w:rsidR="00341A6A" w:rsidRPr="00057FFB" w:rsidRDefault="00341A6A" w:rsidP="00341A6A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276" w:type="dxa"/>
            <w:vAlign w:val="center"/>
          </w:tcPr>
          <w:p w14:paraId="7C7D7942" w14:textId="31887087" w:rsidR="00341A6A" w:rsidRPr="00057FFB" w:rsidRDefault="00341A6A" w:rsidP="00341A6A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27E3C9" w14:textId="00D7D135" w:rsidR="00341A6A" w:rsidRPr="00057FFB" w:rsidRDefault="00341A6A" w:rsidP="00341A6A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277" w:type="dxa"/>
            <w:vAlign w:val="center"/>
          </w:tcPr>
          <w:p w14:paraId="6EB95272" w14:textId="77777777" w:rsidR="00341A6A" w:rsidRPr="00057FFB" w:rsidRDefault="00341A6A" w:rsidP="00341A6A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74A1CCE3" w14:textId="569CD3A0" w:rsidR="00341A6A" w:rsidRPr="00057FFB" w:rsidRDefault="00341A6A" w:rsidP="00341A6A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4E5E5662" w14:textId="77777777" w:rsidTr="00F5171F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14:paraId="790BD1DF" w14:textId="77777777" w:rsidR="00341A6A" w:rsidRPr="00057FFB" w:rsidRDefault="00341A6A" w:rsidP="00341A6A">
            <w:pPr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557F4ABA" w14:textId="574CEEC8" w:rsidR="00341A6A" w:rsidRPr="00057FFB" w:rsidRDefault="00341A6A" w:rsidP="00341A6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Parkiralište uz nogometno igralište u naselju Turopolje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629F02" w14:textId="3D715456" w:rsidR="00341A6A" w:rsidRPr="00057FFB" w:rsidRDefault="00341A6A" w:rsidP="00DB57A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276" w:type="dxa"/>
            <w:vAlign w:val="center"/>
          </w:tcPr>
          <w:p w14:paraId="557AD69C" w14:textId="3FBD2D60" w:rsidR="00341A6A" w:rsidRPr="00057FFB" w:rsidRDefault="00341A6A" w:rsidP="00DB57A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3F06ADAA" w14:textId="4CC46E8E" w:rsidR="00341A6A" w:rsidRPr="00057FFB" w:rsidRDefault="00341A6A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35.200,00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6487F211" w14:textId="21F27F9E" w:rsidR="00341A6A" w:rsidRPr="00057FFB" w:rsidRDefault="00341A6A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29BF36AA" w14:textId="77777777" w:rsidTr="00F5171F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14:paraId="079184C2" w14:textId="77777777" w:rsidR="00341A6A" w:rsidRPr="00057FFB" w:rsidRDefault="00341A6A" w:rsidP="00055BEA">
            <w:pPr>
              <w:numPr>
                <w:ilvl w:val="0"/>
                <w:numId w:val="35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49EB6E1" w14:textId="2B5D4968" w:rsidR="00341A6A" w:rsidRPr="00057FFB" w:rsidRDefault="00341A6A" w:rsidP="00055BE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Parkiralište preko puta crkve u </w:t>
            </w:r>
            <w:proofErr w:type="spellStart"/>
            <w:r w:rsidRPr="00057FFB">
              <w:rPr>
                <w:sz w:val="22"/>
                <w:szCs w:val="22"/>
              </w:rPr>
              <w:t>Šiljakovini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07DABC9E" w14:textId="49FDE966" w:rsidR="00341A6A" w:rsidRPr="00057FFB" w:rsidRDefault="00D62509" w:rsidP="00DB57A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276" w:type="dxa"/>
            <w:vAlign w:val="center"/>
          </w:tcPr>
          <w:p w14:paraId="6D82BC02" w14:textId="2B0F5990" w:rsidR="00341A6A" w:rsidRPr="00057FFB" w:rsidRDefault="00341A6A" w:rsidP="00DB57A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2655AFE0" w14:textId="116F4262" w:rsidR="00341A6A" w:rsidRPr="00057FFB" w:rsidRDefault="00341A6A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45.500,00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4B7384EC" w14:textId="7E413330" w:rsidR="00341A6A" w:rsidRPr="00057FFB" w:rsidRDefault="00341A6A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5.120,00</w:t>
            </w:r>
          </w:p>
        </w:tc>
      </w:tr>
      <w:tr w:rsidR="00057FFB" w:rsidRPr="00057FFB" w14:paraId="13DF62E5" w14:textId="77777777" w:rsidTr="00F5171F">
        <w:tc>
          <w:tcPr>
            <w:tcW w:w="6805" w:type="dxa"/>
            <w:gridSpan w:val="4"/>
            <w:shd w:val="clear" w:color="auto" w:fill="auto"/>
          </w:tcPr>
          <w:p w14:paraId="5D18A37E" w14:textId="77777777" w:rsidR="00341A6A" w:rsidRPr="00057FFB" w:rsidRDefault="00341A6A" w:rsidP="00E32B65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275" w:type="dxa"/>
          </w:tcPr>
          <w:p w14:paraId="48A6F42C" w14:textId="2E4953BF" w:rsidR="00341A6A" w:rsidRPr="00057FFB" w:rsidRDefault="00341A6A" w:rsidP="00E32B65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80.700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1545050C" w14:textId="4048EC88" w:rsidR="00341A6A" w:rsidRPr="00057FFB" w:rsidRDefault="00341A6A" w:rsidP="00E32B65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5.120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32EF344C" w14:textId="77777777" w:rsidR="00655245" w:rsidRPr="00057FFB" w:rsidRDefault="00655245" w:rsidP="00655245">
      <w:pPr>
        <w:spacing w:after="120"/>
        <w:jc w:val="both"/>
        <w:rPr>
          <w:sz w:val="22"/>
          <w:szCs w:val="22"/>
        </w:rPr>
      </w:pPr>
    </w:p>
    <w:p w14:paraId="3B8472A9" w14:textId="704B2C73" w:rsidR="00655245" w:rsidRPr="00057FFB" w:rsidRDefault="00655245" w:rsidP="00F5171F">
      <w:pPr>
        <w:spacing w:after="120"/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Projekti izgradnje; Parkiralište uz nogometno igralište u naselju Turopolje neće se realizirati u ovoj proračunskoj godini već će se planirati u narednom proračunskom razdoblju.</w:t>
      </w:r>
    </w:p>
    <w:p w14:paraId="0EF52C85" w14:textId="77777777" w:rsidR="00FC59BD" w:rsidRPr="00057FFB" w:rsidRDefault="00FC59BD" w:rsidP="00655245">
      <w:pPr>
        <w:spacing w:after="120"/>
        <w:jc w:val="both"/>
        <w:rPr>
          <w:sz w:val="22"/>
          <w:szCs w:val="22"/>
        </w:rPr>
      </w:pPr>
    </w:p>
    <w:p w14:paraId="24D91177" w14:textId="3016DB71" w:rsidR="00AA49D9" w:rsidRPr="00057FFB" w:rsidRDefault="00C408CB" w:rsidP="00BA4B5B">
      <w:pPr>
        <w:spacing w:before="100" w:beforeAutospacing="1" w:after="100" w:afterAutospacing="1"/>
        <w:rPr>
          <w:b/>
          <w:sz w:val="22"/>
          <w:szCs w:val="22"/>
        </w:rPr>
      </w:pPr>
      <w:r w:rsidRPr="00057FFB">
        <w:rPr>
          <w:b/>
          <w:bCs/>
          <w:sz w:val="24"/>
          <w:szCs w:val="24"/>
        </w:rPr>
        <w:t> </w:t>
      </w:r>
      <w:r w:rsidR="00EC4CC9" w:rsidRPr="00057FFB">
        <w:rPr>
          <w:b/>
          <w:bCs/>
          <w:sz w:val="24"/>
          <w:szCs w:val="24"/>
        </w:rPr>
        <w:t>2</w:t>
      </w:r>
      <w:r w:rsidRPr="00057FFB">
        <w:rPr>
          <w:sz w:val="24"/>
          <w:szCs w:val="24"/>
        </w:rPr>
        <w:t xml:space="preserve">. </w:t>
      </w:r>
      <w:r w:rsidRPr="00057FFB">
        <w:rPr>
          <w:b/>
          <w:bCs/>
          <w:sz w:val="24"/>
          <w:szCs w:val="24"/>
        </w:rPr>
        <w:t>GRAĐEVINE KOMUNALNE INFRASTRUKTURE KOJE ĆE SE GRADITI U</w:t>
      </w:r>
      <w:r w:rsidRPr="00057FFB">
        <w:rPr>
          <w:b/>
          <w:bCs/>
          <w:sz w:val="24"/>
          <w:szCs w:val="24"/>
        </w:rPr>
        <w:br/>
        <w:t>      UREĐENIM DIJELOVIMA GRAĐEVINSKOG PODRUČJA</w:t>
      </w:r>
    </w:p>
    <w:p w14:paraId="7FC2D3CE" w14:textId="75F721D0" w:rsidR="002B5EEB" w:rsidRPr="00057FFB" w:rsidRDefault="002B5EEB" w:rsidP="002B5EEB">
      <w:pPr>
        <w:spacing w:after="120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1. Nerazvrstane ceste: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3970"/>
        <w:gridCol w:w="851"/>
        <w:gridCol w:w="1276"/>
        <w:gridCol w:w="1275"/>
        <w:gridCol w:w="1271"/>
      </w:tblGrid>
      <w:tr w:rsidR="00057FFB" w:rsidRPr="00057FFB" w14:paraId="7FC2D3D4" w14:textId="77777777" w:rsidTr="00F5171F">
        <w:tc>
          <w:tcPr>
            <w:tcW w:w="708" w:type="dxa"/>
            <w:shd w:val="clear" w:color="auto" w:fill="auto"/>
            <w:vAlign w:val="center"/>
          </w:tcPr>
          <w:p w14:paraId="7FC2D3CF" w14:textId="77777777" w:rsidR="00F5171F" w:rsidRPr="00057FFB" w:rsidRDefault="00F5171F" w:rsidP="00F5171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7FC2D3D0" w14:textId="77777777" w:rsidR="00F5171F" w:rsidRPr="00057FFB" w:rsidRDefault="00F5171F" w:rsidP="00F5171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C2D3D1" w14:textId="77777777" w:rsidR="00F5171F" w:rsidRPr="00057FFB" w:rsidRDefault="00F5171F" w:rsidP="00F5171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276" w:type="dxa"/>
            <w:vAlign w:val="center"/>
          </w:tcPr>
          <w:p w14:paraId="7FC2D3D2" w14:textId="77777777" w:rsidR="00F5171F" w:rsidRPr="00057FFB" w:rsidRDefault="00F5171F" w:rsidP="00F5171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4A4F969" w14:textId="130B39EF" w:rsidR="00F5171F" w:rsidRPr="00057FFB" w:rsidRDefault="00F5171F" w:rsidP="00F5171F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271" w:type="dxa"/>
            <w:vAlign w:val="center"/>
          </w:tcPr>
          <w:p w14:paraId="2C4F5B4E" w14:textId="77777777" w:rsidR="00F5171F" w:rsidRPr="00057FFB" w:rsidRDefault="00F5171F" w:rsidP="00F5171F">
            <w:pPr>
              <w:ind w:left="-110"/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 xml:space="preserve">Rebalans </w:t>
            </w:r>
          </w:p>
          <w:p w14:paraId="7FC2D3D3" w14:textId="38082A66" w:rsidR="00F5171F" w:rsidRPr="00057FFB" w:rsidRDefault="00F5171F" w:rsidP="00F5171F">
            <w:pPr>
              <w:ind w:left="-110"/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00617599" w14:textId="77777777" w:rsidTr="00F5171F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14:paraId="20F66086" w14:textId="77777777" w:rsidR="000A2982" w:rsidRPr="00057FFB" w:rsidRDefault="000A2982" w:rsidP="000A2982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 w14:paraId="26E1BEEF" w14:textId="083887BC" w:rsidR="000A2982" w:rsidRPr="00057FFB" w:rsidRDefault="000A2982" w:rsidP="000A298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Odvojak Kolarove ulice između Ulice A. K. Miošića i Gajeve ulice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66B0E3" w14:textId="7BBBE3F3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276" w:type="dxa"/>
            <w:vAlign w:val="center"/>
          </w:tcPr>
          <w:p w14:paraId="279CDB0B" w14:textId="7224EB5E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8C0206" w14:textId="0D666C5D" w:rsidR="000A2982" w:rsidRPr="00057FFB" w:rsidRDefault="000A2982" w:rsidP="000A2982">
            <w:pPr>
              <w:jc w:val="right"/>
            </w:pPr>
            <w:r w:rsidRPr="00057FFB">
              <w:t>1.500,00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61366F87" w14:textId="04C48BE5" w:rsidR="000A2982" w:rsidRPr="00057FFB" w:rsidRDefault="000A2982" w:rsidP="000A2982">
            <w:pPr>
              <w:jc w:val="right"/>
            </w:pPr>
            <w:r w:rsidRPr="00057FFB">
              <w:t>0,00</w:t>
            </w:r>
          </w:p>
        </w:tc>
      </w:tr>
      <w:tr w:rsidR="00057FFB" w:rsidRPr="00057FFB" w14:paraId="6D08F4A5" w14:textId="77777777" w:rsidTr="00F5171F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14:paraId="01FC895D" w14:textId="77777777" w:rsidR="000A2982" w:rsidRPr="00057FFB" w:rsidRDefault="000A2982" w:rsidP="000A2982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E5E12" w14:textId="35DC2AB1" w:rsidR="000A2982" w:rsidRPr="00057FFB" w:rsidRDefault="000A2982" w:rsidP="000A298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Josipa Pavičića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DBB59B" w14:textId="37CF08CC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276" w:type="dxa"/>
            <w:vAlign w:val="center"/>
          </w:tcPr>
          <w:p w14:paraId="10D2B65B" w14:textId="0BD34EA1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09E1734" w14:textId="1278DD1C" w:rsidR="000A2982" w:rsidRPr="00057FFB" w:rsidRDefault="000A2982" w:rsidP="000A2982">
            <w:pPr>
              <w:jc w:val="right"/>
            </w:pPr>
            <w:r w:rsidRPr="00057FFB">
              <w:t>4.950,00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EAA79A0" w14:textId="28013013" w:rsidR="000A2982" w:rsidRPr="00057FFB" w:rsidRDefault="000A2982" w:rsidP="000A2982">
            <w:pPr>
              <w:jc w:val="right"/>
            </w:pPr>
            <w:r w:rsidRPr="00057FFB">
              <w:t>4.950,00</w:t>
            </w:r>
          </w:p>
        </w:tc>
      </w:tr>
      <w:tr w:rsidR="00057FFB" w:rsidRPr="00057FFB" w14:paraId="5CBD7B11" w14:textId="77777777" w:rsidTr="00F5171F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14:paraId="390C73B0" w14:textId="77777777" w:rsidR="000A2982" w:rsidRPr="00057FFB" w:rsidRDefault="000A2982" w:rsidP="000A2982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EEDAC" w14:textId="7A286CCD" w:rsidR="000A2982" w:rsidRPr="00057FFB" w:rsidRDefault="000A2982" w:rsidP="000A298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Petra Preradovića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B0A4F2" w14:textId="0EF46381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276" w:type="dxa"/>
            <w:vAlign w:val="center"/>
          </w:tcPr>
          <w:p w14:paraId="63B49A00" w14:textId="447C2026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D0A66E5" w14:textId="41C73AC9" w:rsidR="000A2982" w:rsidRPr="00057FFB" w:rsidRDefault="000A2982" w:rsidP="000A2982">
            <w:pPr>
              <w:jc w:val="right"/>
            </w:pPr>
            <w:r w:rsidRPr="00057FFB">
              <w:t>1.200,00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284D3C9" w14:textId="5BECF89C" w:rsidR="000A2982" w:rsidRPr="00057FFB" w:rsidRDefault="000A2982" w:rsidP="000A2982">
            <w:pPr>
              <w:jc w:val="right"/>
            </w:pPr>
            <w:r w:rsidRPr="00057FFB">
              <w:t>2.375,00</w:t>
            </w:r>
          </w:p>
        </w:tc>
      </w:tr>
      <w:tr w:rsidR="00057FFB" w:rsidRPr="00057FFB" w14:paraId="6D876677" w14:textId="77777777" w:rsidTr="00F5171F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14:paraId="34D57497" w14:textId="77777777" w:rsidR="000A2982" w:rsidRPr="00057FFB" w:rsidRDefault="000A2982" w:rsidP="000A2982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A67C" w14:textId="1CB1E461" w:rsidR="000A2982" w:rsidRPr="00057FFB" w:rsidRDefault="000A2982" w:rsidP="000A298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Andrije Mohorovičića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8DD6E2" w14:textId="6F930FF6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276" w:type="dxa"/>
            <w:vAlign w:val="center"/>
          </w:tcPr>
          <w:p w14:paraId="0E79956A" w14:textId="77D84F71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65B9E7" w14:textId="406CA4A7" w:rsidR="000A2982" w:rsidRPr="00057FFB" w:rsidRDefault="000A2982" w:rsidP="000A2982">
            <w:pPr>
              <w:jc w:val="right"/>
            </w:pPr>
            <w:r w:rsidRPr="00057FFB">
              <w:t>12.000,00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E99CE2C" w14:textId="2CD5EB19" w:rsidR="000A2982" w:rsidRPr="00057FFB" w:rsidRDefault="000A2982" w:rsidP="000A2982">
            <w:pPr>
              <w:jc w:val="right"/>
            </w:pPr>
            <w:r w:rsidRPr="00057FFB">
              <w:t>0,00</w:t>
            </w:r>
          </w:p>
        </w:tc>
      </w:tr>
      <w:tr w:rsidR="00057FFB" w:rsidRPr="00057FFB" w14:paraId="63353F59" w14:textId="77777777" w:rsidTr="00F5171F">
        <w:trPr>
          <w:trHeight w:val="397"/>
        </w:trPr>
        <w:tc>
          <w:tcPr>
            <w:tcW w:w="708" w:type="dxa"/>
            <w:shd w:val="clear" w:color="auto" w:fill="auto"/>
            <w:vAlign w:val="center"/>
          </w:tcPr>
          <w:p w14:paraId="68C2EC62" w14:textId="77777777" w:rsidR="00341A6A" w:rsidRPr="00057FFB" w:rsidRDefault="00341A6A" w:rsidP="00761DC0">
            <w:pPr>
              <w:pStyle w:val="Odlomakpopisa"/>
              <w:numPr>
                <w:ilvl w:val="0"/>
                <w:numId w:val="40"/>
              </w:numPr>
              <w:rPr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35E18" w14:textId="13BDDB6A" w:rsidR="00341A6A" w:rsidRPr="00057FFB" w:rsidRDefault="00341A6A" w:rsidP="00761DC0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Izrada prometnih elaborata za povećanje sigurnosti prometa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6D872D" w14:textId="45BA0375" w:rsidR="00341A6A" w:rsidRPr="00057FFB" w:rsidRDefault="00341A6A" w:rsidP="00761DC0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276" w:type="dxa"/>
            <w:vAlign w:val="center"/>
          </w:tcPr>
          <w:p w14:paraId="43E795A0" w14:textId="5C4E2B78" w:rsidR="00341A6A" w:rsidRPr="00057FFB" w:rsidRDefault="00341A6A" w:rsidP="00761DC0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</w:tcPr>
          <w:p w14:paraId="5D11BD7F" w14:textId="77777777" w:rsidR="00341A6A" w:rsidRPr="00057FFB" w:rsidRDefault="00341A6A" w:rsidP="00761DC0">
            <w:pPr>
              <w:jc w:val="right"/>
            </w:pPr>
          </w:p>
          <w:p w14:paraId="2E7278BE" w14:textId="4B9560D4" w:rsidR="000A2982" w:rsidRPr="00057FFB" w:rsidRDefault="000A2982" w:rsidP="00761DC0">
            <w:pPr>
              <w:jc w:val="right"/>
            </w:pPr>
            <w:r w:rsidRPr="00057FFB">
              <w:t>100.000,00</w:t>
            </w:r>
          </w:p>
          <w:p w14:paraId="1B678EFE" w14:textId="1B1D5142" w:rsidR="000A2982" w:rsidRPr="00057FFB" w:rsidRDefault="000A2982" w:rsidP="00761DC0">
            <w:pPr>
              <w:jc w:val="right"/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2663F185" w14:textId="031A1A17" w:rsidR="00341A6A" w:rsidRPr="00057FFB" w:rsidRDefault="00341A6A" w:rsidP="00761DC0">
            <w:pPr>
              <w:jc w:val="right"/>
            </w:pPr>
            <w:r w:rsidRPr="00057FFB">
              <w:t>100.000,00</w:t>
            </w:r>
          </w:p>
        </w:tc>
      </w:tr>
      <w:tr w:rsidR="00057FFB" w:rsidRPr="00057FFB" w14:paraId="7FC2D3FB" w14:textId="77777777" w:rsidTr="00F5171F">
        <w:tc>
          <w:tcPr>
            <w:tcW w:w="6805" w:type="dxa"/>
            <w:gridSpan w:val="4"/>
            <w:shd w:val="clear" w:color="auto" w:fill="auto"/>
            <w:vAlign w:val="center"/>
          </w:tcPr>
          <w:p w14:paraId="7FC2D3F9" w14:textId="77777777" w:rsidR="00341A6A" w:rsidRPr="00057FFB" w:rsidRDefault="00341A6A" w:rsidP="00F277E0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275" w:type="dxa"/>
          </w:tcPr>
          <w:p w14:paraId="71B94C04" w14:textId="02B9B379" w:rsidR="00341A6A" w:rsidRPr="00057FFB" w:rsidRDefault="000A2982" w:rsidP="00F277E0">
            <w:pPr>
              <w:jc w:val="right"/>
              <w:rPr>
                <w:b/>
              </w:rPr>
            </w:pPr>
            <w:r w:rsidRPr="00057FFB">
              <w:rPr>
                <w:b/>
              </w:rPr>
              <w:fldChar w:fldCharType="begin"/>
            </w:r>
            <w:r w:rsidRPr="00057FFB">
              <w:rPr>
                <w:b/>
              </w:rPr>
              <w:instrText xml:space="preserve"> =SUM(ABOVE) </w:instrText>
            </w:r>
            <w:r w:rsidRPr="00057FFB">
              <w:rPr>
                <w:b/>
              </w:rPr>
              <w:fldChar w:fldCharType="separate"/>
            </w:r>
            <w:r w:rsidRPr="00057FFB">
              <w:rPr>
                <w:b/>
                <w:noProof/>
              </w:rPr>
              <w:t>119.650</w:t>
            </w:r>
            <w:r w:rsidRPr="00057FFB">
              <w:rPr>
                <w:b/>
              </w:rPr>
              <w:fldChar w:fldCharType="end"/>
            </w:r>
            <w:r w:rsidRPr="00057FFB">
              <w:rPr>
                <w:b/>
              </w:rPr>
              <w:t>,00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FC2D3FA" w14:textId="6EE56750" w:rsidR="00341A6A" w:rsidRPr="00057FFB" w:rsidRDefault="00341A6A" w:rsidP="00F277E0">
            <w:pPr>
              <w:jc w:val="right"/>
              <w:rPr>
                <w:b/>
              </w:rPr>
            </w:pPr>
            <w:r w:rsidRPr="00057FFB">
              <w:rPr>
                <w:b/>
              </w:rPr>
              <w:fldChar w:fldCharType="begin"/>
            </w:r>
            <w:r w:rsidRPr="00057FFB">
              <w:rPr>
                <w:b/>
              </w:rPr>
              <w:instrText xml:space="preserve"> =SUM(ABOVE) </w:instrText>
            </w:r>
            <w:r w:rsidRPr="00057FFB">
              <w:rPr>
                <w:b/>
              </w:rPr>
              <w:fldChar w:fldCharType="separate"/>
            </w:r>
            <w:r w:rsidRPr="00057FFB">
              <w:rPr>
                <w:b/>
                <w:noProof/>
              </w:rPr>
              <w:t>107.325</w:t>
            </w:r>
            <w:r w:rsidRPr="00057FFB">
              <w:rPr>
                <w:b/>
              </w:rPr>
              <w:fldChar w:fldCharType="end"/>
            </w:r>
            <w:r w:rsidRPr="00057FFB">
              <w:rPr>
                <w:b/>
              </w:rPr>
              <w:t>,00</w:t>
            </w:r>
          </w:p>
        </w:tc>
      </w:tr>
    </w:tbl>
    <w:p w14:paraId="5E1F9EC4" w14:textId="505DEC68" w:rsidR="00AA49D9" w:rsidRPr="00057FFB" w:rsidRDefault="00AA49D9" w:rsidP="00E664EA">
      <w:pPr>
        <w:spacing w:after="120"/>
        <w:rPr>
          <w:b/>
          <w:sz w:val="22"/>
          <w:szCs w:val="22"/>
        </w:rPr>
      </w:pPr>
    </w:p>
    <w:p w14:paraId="30BF7204" w14:textId="77777777" w:rsidR="00655245" w:rsidRPr="00057FFB" w:rsidRDefault="00655245" w:rsidP="00F5171F">
      <w:pPr>
        <w:ind w:firstLine="720"/>
        <w:rPr>
          <w:sz w:val="22"/>
          <w:szCs w:val="22"/>
        </w:rPr>
      </w:pPr>
      <w:r w:rsidRPr="00057FFB">
        <w:rPr>
          <w:sz w:val="22"/>
          <w:szCs w:val="22"/>
        </w:rPr>
        <w:lastRenderedPageBreak/>
        <w:t>Sva projektna dokumentacija planirat će se u narednom proračunskom razdoblju kao nastavak aktivnosti započetih radnji.</w:t>
      </w:r>
    </w:p>
    <w:p w14:paraId="3E4323C1" w14:textId="77777777" w:rsidR="00655245" w:rsidRPr="00057FFB" w:rsidRDefault="00655245" w:rsidP="00E664EA">
      <w:pPr>
        <w:spacing w:after="120"/>
        <w:rPr>
          <w:b/>
          <w:sz w:val="22"/>
          <w:szCs w:val="22"/>
        </w:rPr>
      </w:pPr>
    </w:p>
    <w:p w14:paraId="1E73E326" w14:textId="356099EF" w:rsidR="00EB4EBB" w:rsidRPr="00057FFB" w:rsidRDefault="00EB4EBB" w:rsidP="00EB4EBB">
      <w:pPr>
        <w:spacing w:after="120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2. Javna parkirališta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86"/>
        <w:gridCol w:w="1134"/>
        <w:gridCol w:w="1275"/>
        <w:gridCol w:w="1276"/>
        <w:gridCol w:w="1276"/>
      </w:tblGrid>
      <w:tr w:rsidR="00057FFB" w:rsidRPr="00057FFB" w14:paraId="62D20CFD" w14:textId="77777777" w:rsidTr="00192DA6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EDDE844" w14:textId="604B4A41" w:rsidR="00341A6A" w:rsidRPr="00057FFB" w:rsidRDefault="00341A6A" w:rsidP="00341A6A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2247324" w14:textId="3741FD5C" w:rsidR="00341A6A" w:rsidRPr="00057FFB" w:rsidRDefault="00341A6A" w:rsidP="00341A6A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1D7E9" w14:textId="44F37EFF" w:rsidR="00341A6A" w:rsidRPr="00057FFB" w:rsidRDefault="00341A6A" w:rsidP="00341A6A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275" w:type="dxa"/>
            <w:vAlign w:val="center"/>
          </w:tcPr>
          <w:p w14:paraId="03A4E975" w14:textId="790965F5" w:rsidR="00341A6A" w:rsidRPr="00057FFB" w:rsidRDefault="00341A6A" w:rsidP="00341A6A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29B3D9" w14:textId="78995878" w:rsidR="00341A6A" w:rsidRPr="00057FFB" w:rsidRDefault="00341A6A" w:rsidP="00341A6A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276" w:type="dxa"/>
          </w:tcPr>
          <w:p w14:paraId="1B018265" w14:textId="77777777" w:rsidR="00341A6A" w:rsidRPr="00057FFB" w:rsidRDefault="00341A6A" w:rsidP="00341A6A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689CCF85" w14:textId="23F42BD1" w:rsidR="00341A6A" w:rsidRPr="00057FFB" w:rsidRDefault="00341A6A" w:rsidP="00341A6A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3777B3EA" w14:textId="77777777" w:rsidTr="00192DA6">
        <w:trPr>
          <w:trHeight w:val="39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F49206D" w14:textId="77777777" w:rsidR="00341A6A" w:rsidRPr="00057FFB" w:rsidRDefault="00341A6A" w:rsidP="00DE635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236DB943" w14:textId="7CFBA98E" w:rsidR="00341A6A" w:rsidRPr="00057FFB" w:rsidRDefault="00341A6A" w:rsidP="00DE635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Parkiralište u Ulici Nikole Tesle 33-45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8F3A4" w14:textId="77777777" w:rsidR="00341A6A" w:rsidRPr="00057FFB" w:rsidRDefault="00341A6A" w:rsidP="00DE635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275" w:type="dxa"/>
            <w:vAlign w:val="center"/>
          </w:tcPr>
          <w:p w14:paraId="2C57AC2D" w14:textId="77777777" w:rsidR="00341A6A" w:rsidRPr="00057FFB" w:rsidRDefault="00341A6A" w:rsidP="00DE635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vAlign w:val="center"/>
          </w:tcPr>
          <w:p w14:paraId="47A61542" w14:textId="79B27797" w:rsidR="00341A6A" w:rsidRPr="00057FFB" w:rsidRDefault="000A2982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10.000,00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750CC5" w14:textId="10E54C20" w:rsidR="00341A6A" w:rsidRPr="00057FFB" w:rsidRDefault="00341A6A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5.175,00</w:t>
            </w:r>
          </w:p>
        </w:tc>
      </w:tr>
      <w:tr w:rsidR="00057FFB" w:rsidRPr="00057FFB" w14:paraId="1598B281" w14:textId="77777777" w:rsidTr="00192DA6">
        <w:trPr>
          <w:trHeight w:val="39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D6B6C24" w14:textId="77777777" w:rsidR="000A2982" w:rsidRPr="00057FFB" w:rsidRDefault="000A2982" w:rsidP="000A2982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D2062F2" w14:textId="0CF80A35" w:rsidR="000A2982" w:rsidRPr="00057FFB" w:rsidRDefault="000A2982" w:rsidP="000A298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Parkiralište u Kolarevoj kod glazbene škole, dodatak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80846E" w14:textId="22AC5A5D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275" w:type="dxa"/>
            <w:vAlign w:val="center"/>
          </w:tcPr>
          <w:p w14:paraId="491363B9" w14:textId="77777777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13653160" w14:textId="07E5840E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prihod nefin. imovine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23F94E" w14:textId="0B07CA61" w:rsidR="000A2982" w:rsidRPr="00057FFB" w:rsidRDefault="000A2982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364.000,00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1FFF79" w14:textId="4C58CC40" w:rsidR="000A2982" w:rsidRPr="00057FFB" w:rsidRDefault="000A2982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0B09A990" w14:textId="77777777" w:rsidTr="00192DA6">
        <w:trPr>
          <w:trHeight w:val="39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42BD5B" w14:textId="77777777" w:rsidR="00341A6A" w:rsidRPr="00057FFB" w:rsidRDefault="00341A6A" w:rsidP="0072305B">
            <w:pPr>
              <w:numPr>
                <w:ilvl w:val="0"/>
                <w:numId w:val="38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767314A" w14:textId="4C64AF67" w:rsidR="00341A6A" w:rsidRPr="00057FFB" w:rsidRDefault="00341A6A" w:rsidP="0072305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Vodni doprino</w:t>
            </w:r>
            <w:r w:rsidR="000A2982" w:rsidRPr="00057FFB"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AA693" w14:textId="677D11D9" w:rsidR="00341A6A" w:rsidRPr="00057FFB" w:rsidRDefault="00341A6A" w:rsidP="0072305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VD</w:t>
            </w:r>
          </w:p>
        </w:tc>
        <w:tc>
          <w:tcPr>
            <w:tcW w:w="1275" w:type="dxa"/>
            <w:vAlign w:val="center"/>
          </w:tcPr>
          <w:p w14:paraId="3B34FBD7" w14:textId="16D4C9E9" w:rsidR="00341A6A" w:rsidRPr="00057FFB" w:rsidRDefault="00DB57A2" w:rsidP="0072305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vAlign w:val="center"/>
          </w:tcPr>
          <w:p w14:paraId="5A33C2D1" w14:textId="51A8AB54" w:rsidR="00341A6A" w:rsidRPr="00057FFB" w:rsidRDefault="000A2982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AE47E9" w14:textId="498A5034" w:rsidR="00341A6A" w:rsidRPr="00057FFB" w:rsidRDefault="00341A6A" w:rsidP="00AA250D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1.000,00</w:t>
            </w:r>
          </w:p>
        </w:tc>
      </w:tr>
      <w:tr w:rsidR="00341A6A" w:rsidRPr="00057FFB" w14:paraId="10FAE52B" w14:textId="77777777" w:rsidTr="00F5171F">
        <w:trPr>
          <w:jc w:val="center"/>
        </w:trPr>
        <w:tc>
          <w:tcPr>
            <w:tcW w:w="6799" w:type="dxa"/>
            <w:gridSpan w:val="4"/>
            <w:shd w:val="clear" w:color="auto" w:fill="auto"/>
          </w:tcPr>
          <w:p w14:paraId="66EA90EC" w14:textId="77777777" w:rsidR="00341A6A" w:rsidRPr="00057FFB" w:rsidRDefault="00341A6A" w:rsidP="0072305B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276" w:type="dxa"/>
          </w:tcPr>
          <w:p w14:paraId="4F164624" w14:textId="6A98C88B" w:rsidR="00341A6A" w:rsidRPr="00057FFB" w:rsidRDefault="007C3349" w:rsidP="0072305B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374.000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FC6997B" w14:textId="0EC5A34C" w:rsidR="00341A6A" w:rsidRPr="00057FFB" w:rsidRDefault="00341A6A" w:rsidP="0072305B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6.175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7C1A77D3" w14:textId="1551686B" w:rsidR="00EB4EBB" w:rsidRPr="00057FFB" w:rsidRDefault="00EB4EBB" w:rsidP="00E664EA">
      <w:pPr>
        <w:spacing w:after="120"/>
        <w:rPr>
          <w:b/>
          <w:sz w:val="22"/>
          <w:szCs w:val="22"/>
        </w:rPr>
      </w:pPr>
    </w:p>
    <w:p w14:paraId="28B4AA08" w14:textId="79A1B2C9" w:rsidR="00655245" w:rsidRPr="00057FFB" w:rsidRDefault="00655245" w:rsidP="00192DA6">
      <w:pPr>
        <w:spacing w:after="120"/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Projekti izgradnje; Parkiralište u Kolarevoj kod glazbene škole, dodatak neće se realizirati u ovoj proračunskoj godini već će se planirati u narednom proračunskom razdoblju.</w:t>
      </w:r>
    </w:p>
    <w:p w14:paraId="7B3D5DEE" w14:textId="77777777" w:rsidR="000A2982" w:rsidRPr="00057FFB" w:rsidRDefault="000A2982" w:rsidP="00E664EA">
      <w:pPr>
        <w:spacing w:after="120"/>
        <w:rPr>
          <w:b/>
          <w:sz w:val="22"/>
          <w:szCs w:val="22"/>
        </w:rPr>
      </w:pPr>
    </w:p>
    <w:p w14:paraId="7FC2D3FD" w14:textId="05A08C92" w:rsidR="00E664EA" w:rsidRPr="00057FFB" w:rsidRDefault="00EB4EBB" w:rsidP="00E664EA">
      <w:pPr>
        <w:spacing w:after="120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3</w:t>
      </w:r>
      <w:r w:rsidR="00E664EA" w:rsidRPr="00057FFB">
        <w:rPr>
          <w:b/>
          <w:sz w:val="22"/>
          <w:szCs w:val="22"/>
        </w:rPr>
        <w:t>. Javne zelene površine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573"/>
        <w:gridCol w:w="850"/>
        <w:gridCol w:w="1560"/>
        <w:gridCol w:w="1275"/>
        <w:gridCol w:w="1276"/>
      </w:tblGrid>
      <w:tr w:rsidR="00057FFB" w:rsidRPr="00057FFB" w14:paraId="7FC2D403" w14:textId="77777777" w:rsidTr="00504440">
        <w:tc>
          <w:tcPr>
            <w:tcW w:w="822" w:type="dxa"/>
            <w:shd w:val="clear" w:color="auto" w:fill="auto"/>
            <w:vAlign w:val="center"/>
          </w:tcPr>
          <w:p w14:paraId="7FC2D3FE" w14:textId="62E87F72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FC2D3FF" w14:textId="76E44C17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C2D400" w14:textId="7A9153A0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560" w:type="dxa"/>
            <w:vAlign w:val="center"/>
          </w:tcPr>
          <w:p w14:paraId="7FC2D401" w14:textId="64DDA9AD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F221E71" w14:textId="26C3404B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276" w:type="dxa"/>
          </w:tcPr>
          <w:p w14:paraId="5A4689FE" w14:textId="77777777" w:rsidR="007C3349" w:rsidRPr="00057FFB" w:rsidRDefault="007C3349" w:rsidP="007C3349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7FC2D402" w14:textId="5F28BDCC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06C18785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3F8B94A0" w14:textId="16B5B6AD" w:rsidR="000A2982" w:rsidRPr="00057FFB" w:rsidRDefault="000A2982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68D19903" w14:textId="77777777" w:rsidR="000A2982" w:rsidRPr="00057FFB" w:rsidRDefault="000A2982" w:rsidP="007B2C03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Uređenje Parka u Cvjetnom naselju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E7EE97" w14:textId="11400D55" w:rsidR="000A2982" w:rsidRPr="00057FFB" w:rsidRDefault="000A2982" w:rsidP="007B2C03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N, O</w:t>
            </w:r>
          </w:p>
        </w:tc>
        <w:tc>
          <w:tcPr>
            <w:tcW w:w="1560" w:type="dxa"/>
            <w:vAlign w:val="center"/>
          </w:tcPr>
          <w:p w14:paraId="1BB90347" w14:textId="56F3F01B" w:rsidR="000A2982" w:rsidRPr="00057FFB" w:rsidRDefault="000A2982" w:rsidP="0063775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doprinos, pomoć FZOEU, turistička pristojba</w:t>
            </w:r>
          </w:p>
        </w:tc>
        <w:tc>
          <w:tcPr>
            <w:tcW w:w="1275" w:type="dxa"/>
            <w:vAlign w:val="center"/>
          </w:tcPr>
          <w:p w14:paraId="636120DA" w14:textId="38AB1591" w:rsidR="000A2982" w:rsidRPr="00057FFB" w:rsidRDefault="000A2982" w:rsidP="00AA250D">
            <w:pPr>
              <w:jc w:val="right"/>
            </w:pPr>
            <w:r w:rsidRPr="00057FFB">
              <w:t>180.000,00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BF8E44" w14:textId="7AF6A692" w:rsidR="000A2982" w:rsidRPr="00057FFB" w:rsidRDefault="000A2982" w:rsidP="00AA250D">
            <w:pPr>
              <w:jc w:val="right"/>
            </w:pPr>
            <w:r w:rsidRPr="00057FFB">
              <w:t>166.210,00</w:t>
            </w:r>
          </w:p>
        </w:tc>
      </w:tr>
      <w:tr w:rsidR="00057FFB" w:rsidRPr="00057FFB" w14:paraId="3B0EDACE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194BDD84" w14:textId="77777777" w:rsidR="000A2982" w:rsidRPr="00057FFB" w:rsidRDefault="000A2982" w:rsidP="000A2982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0E7DD045" w14:textId="76F7A7EF" w:rsidR="000A2982" w:rsidRPr="00057FFB" w:rsidRDefault="000A2982" w:rsidP="000A298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Idejna rješenja za  parkove i dječja igrališta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ABAD34" w14:textId="15F27091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542057F7" w14:textId="10D51E28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5D78DF6A" w14:textId="26E98BD7" w:rsidR="000A2982" w:rsidRPr="00057FFB" w:rsidRDefault="000A2982" w:rsidP="00AA250D">
            <w:pPr>
              <w:jc w:val="right"/>
            </w:pPr>
            <w:r w:rsidRPr="00057FFB">
              <w:t>30.000,00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DB81C8" w14:textId="2C243F0A" w:rsidR="000A2982" w:rsidRPr="00057FFB" w:rsidRDefault="000A2982" w:rsidP="00AA250D">
            <w:pPr>
              <w:jc w:val="right"/>
            </w:pPr>
            <w:r w:rsidRPr="00057FFB">
              <w:t>0,00</w:t>
            </w:r>
          </w:p>
        </w:tc>
      </w:tr>
      <w:tr w:rsidR="00057FFB" w:rsidRPr="00057FFB" w14:paraId="6E908D2B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5B5DC197" w14:textId="77777777" w:rsidR="000A2982" w:rsidRPr="00057FFB" w:rsidRDefault="000A2982" w:rsidP="000A2982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36D8ABA0" w14:textId="5AF28FD7" w:rsidR="000A2982" w:rsidRPr="00057FFB" w:rsidRDefault="000A2982" w:rsidP="000A298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Nacrt izmjene i obnove drvoreda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3CF6F0" w14:textId="2685047F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0ADA188D" w14:textId="580A4A5C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3E189BAC" w14:textId="39E58721" w:rsidR="000A2982" w:rsidRPr="00057FFB" w:rsidRDefault="000A2982" w:rsidP="00AA250D">
            <w:pPr>
              <w:jc w:val="right"/>
            </w:pPr>
            <w:r w:rsidRPr="00057FFB">
              <w:t>26.500,00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EC9803" w14:textId="0432E392" w:rsidR="000A2982" w:rsidRPr="00057FFB" w:rsidRDefault="000A2982" w:rsidP="00AA250D">
            <w:pPr>
              <w:jc w:val="right"/>
            </w:pPr>
            <w:r w:rsidRPr="00057FFB">
              <w:t>0,00</w:t>
            </w:r>
          </w:p>
        </w:tc>
      </w:tr>
      <w:tr w:rsidR="00057FFB" w:rsidRPr="00057FFB" w14:paraId="1AC12A4A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4D8BEEA0" w14:textId="77777777" w:rsidR="000A2982" w:rsidRPr="00057FFB" w:rsidRDefault="000A2982" w:rsidP="000A2982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0C4E416D" w14:textId="1DD39D8A" w:rsidR="000A2982" w:rsidRPr="00057FFB" w:rsidRDefault="000A2982" w:rsidP="000A298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Prostorno programska studija sa idejnim rješenjem strogog centra naselja VG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30A926" w14:textId="5A4F831C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32D5D346" w14:textId="3765AA0E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42BF3604" w14:textId="16731BC6" w:rsidR="000A2982" w:rsidRPr="00057FFB" w:rsidRDefault="000A2982" w:rsidP="00AA250D">
            <w:pPr>
              <w:jc w:val="right"/>
            </w:pPr>
            <w:r w:rsidRPr="00057FFB">
              <w:t>26.600,00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16EE4F" w14:textId="09B0CE18" w:rsidR="000A2982" w:rsidRPr="00057FFB" w:rsidRDefault="000A2982" w:rsidP="00AA250D">
            <w:pPr>
              <w:jc w:val="right"/>
            </w:pPr>
            <w:r w:rsidRPr="00057FFB">
              <w:t>0,00</w:t>
            </w:r>
          </w:p>
        </w:tc>
      </w:tr>
      <w:tr w:rsidR="00057FFB" w:rsidRPr="00057FFB" w14:paraId="31522D8B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7F800756" w14:textId="77777777" w:rsidR="000A2982" w:rsidRPr="00057FFB" w:rsidRDefault="000A2982" w:rsidP="000A2982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6DA65FC2" w14:textId="5239AF9B" w:rsidR="000A2982" w:rsidRPr="00057FFB" w:rsidRDefault="000A2982" w:rsidP="000A298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Uređenje Parka ispred vodotornja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B47683" w14:textId="0A12A2F5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00333BC3" w14:textId="080235B9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4A0C676D" w14:textId="69E2FB85" w:rsidR="000A2982" w:rsidRPr="00057FFB" w:rsidRDefault="000A2982" w:rsidP="00AA250D">
            <w:pPr>
              <w:jc w:val="right"/>
            </w:pPr>
            <w:r w:rsidRPr="00057FFB">
              <w:t>15.000,00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8855D8" w14:textId="7C0A6629" w:rsidR="000A2982" w:rsidRPr="00057FFB" w:rsidRDefault="000A2982" w:rsidP="00AA250D">
            <w:pPr>
              <w:jc w:val="right"/>
            </w:pPr>
            <w:r w:rsidRPr="00057FFB">
              <w:t>0,00</w:t>
            </w:r>
          </w:p>
        </w:tc>
      </w:tr>
      <w:tr w:rsidR="00057FFB" w:rsidRPr="00057FFB" w14:paraId="056A68D0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5397867F" w14:textId="542DCF08" w:rsidR="000A2982" w:rsidRPr="00057FFB" w:rsidRDefault="000A2982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770FA5B4" w14:textId="77777777" w:rsidR="000A2982" w:rsidRPr="00057FFB" w:rsidRDefault="000A2982" w:rsidP="007B2C03">
            <w:pPr>
              <w:rPr>
                <w:sz w:val="22"/>
                <w:szCs w:val="22"/>
              </w:rPr>
            </w:pPr>
            <w:proofErr w:type="spellStart"/>
            <w:r w:rsidRPr="00057FFB">
              <w:rPr>
                <w:sz w:val="22"/>
                <w:szCs w:val="22"/>
              </w:rPr>
              <w:t>Kurilovečka</w:t>
            </w:r>
            <w:proofErr w:type="spellEnd"/>
            <w:r w:rsidRPr="00057FFB">
              <w:rPr>
                <w:sz w:val="22"/>
                <w:szCs w:val="22"/>
              </w:rPr>
              <w:t xml:space="preserve"> šetnica, </w:t>
            </w:r>
            <w:proofErr w:type="spellStart"/>
            <w:r w:rsidRPr="00057FFB">
              <w:rPr>
                <w:sz w:val="22"/>
                <w:szCs w:val="22"/>
              </w:rPr>
              <w:t>parkovno</w:t>
            </w:r>
            <w:proofErr w:type="spellEnd"/>
            <w:r w:rsidRPr="00057FFB">
              <w:rPr>
                <w:sz w:val="22"/>
                <w:szCs w:val="22"/>
              </w:rPr>
              <w:t xml:space="preserve"> uređenje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54D5FD" w14:textId="77777777" w:rsidR="000A2982" w:rsidRPr="00057FFB" w:rsidRDefault="000A2982" w:rsidP="007B2C03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07A21E75" w14:textId="36C4D867" w:rsidR="000A2982" w:rsidRPr="00057FFB" w:rsidRDefault="000A2982" w:rsidP="0063775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doprinos, pomoć FZOEU, turistička pristojba</w:t>
            </w:r>
          </w:p>
        </w:tc>
        <w:tc>
          <w:tcPr>
            <w:tcW w:w="1275" w:type="dxa"/>
            <w:vAlign w:val="center"/>
          </w:tcPr>
          <w:p w14:paraId="71A14804" w14:textId="7BE91664" w:rsidR="000A2982" w:rsidRPr="00057FFB" w:rsidRDefault="006D44F5" w:rsidP="00AA250D">
            <w:pPr>
              <w:jc w:val="right"/>
            </w:pPr>
            <w:r w:rsidRPr="00057FFB">
              <w:t>632.300,00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773648" w14:textId="58E8AF7E" w:rsidR="000A2982" w:rsidRPr="00057FFB" w:rsidRDefault="000A2982" w:rsidP="00AA250D">
            <w:pPr>
              <w:jc w:val="right"/>
            </w:pPr>
            <w:r w:rsidRPr="00057FFB">
              <w:t>486.090,00</w:t>
            </w:r>
          </w:p>
        </w:tc>
      </w:tr>
      <w:tr w:rsidR="00057FFB" w:rsidRPr="00057FFB" w14:paraId="1249F1F5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1AE81398" w14:textId="77777777" w:rsidR="000A2982" w:rsidRPr="00057FFB" w:rsidRDefault="000A2982" w:rsidP="000A2982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544468BD" w14:textId="71DF87AD" w:rsidR="000A2982" w:rsidRPr="00057FFB" w:rsidRDefault="000A2982" w:rsidP="000A2982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Projekt Grad zrakoplovstva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F73062E" w14:textId="2764FAAD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  <w:vAlign w:val="center"/>
          </w:tcPr>
          <w:p w14:paraId="5AC105A6" w14:textId="67F17804" w:rsidR="000A2982" w:rsidRPr="00057FFB" w:rsidRDefault="000A2982" w:rsidP="000A2982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7473C8E9" w14:textId="6DA40F21" w:rsidR="000A2982" w:rsidRPr="00057FFB" w:rsidRDefault="006D44F5" w:rsidP="00AA250D">
            <w:pPr>
              <w:jc w:val="right"/>
            </w:pPr>
            <w:r w:rsidRPr="00057FFB">
              <w:t>13.000,00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02A392" w14:textId="00AF8F51" w:rsidR="000A2982" w:rsidRPr="00057FFB" w:rsidRDefault="00504440" w:rsidP="00AA250D">
            <w:pPr>
              <w:jc w:val="right"/>
            </w:pPr>
            <w:r w:rsidRPr="00057FFB">
              <w:t>0</w:t>
            </w:r>
            <w:r w:rsidR="000A2982" w:rsidRPr="00057FFB">
              <w:t>,00</w:t>
            </w:r>
          </w:p>
        </w:tc>
      </w:tr>
      <w:tr w:rsidR="00057FFB" w:rsidRPr="00057FFB" w14:paraId="6ACE246F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048A8A0D" w14:textId="618580A8" w:rsidR="000A2982" w:rsidRPr="00057FFB" w:rsidRDefault="000A2982" w:rsidP="006512A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51DEC0B4" w14:textId="2BC16009" w:rsidR="000A2982" w:rsidRPr="00057FFB" w:rsidRDefault="000A2982" w:rsidP="00D55FC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Nabava i postava dječjih igrala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93AB21" w14:textId="348DF9A2" w:rsidR="000A2982" w:rsidRPr="00057FFB" w:rsidRDefault="000A2982" w:rsidP="00D55FC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  <w:vAlign w:val="center"/>
          </w:tcPr>
          <w:p w14:paraId="611906D9" w14:textId="242EA645" w:rsidR="000A2982" w:rsidRPr="00057FFB" w:rsidRDefault="000A2982" w:rsidP="0063775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3B097355" w14:textId="7DBFE195" w:rsidR="000A2982" w:rsidRPr="00057FFB" w:rsidRDefault="006D44F5" w:rsidP="00AA250D">
            <w:pPr>
              <w:jc w:val="right"/>
            </w:pPr>
            <w:r w:rsidRPr="00057FFB">
              <w:t>30.000,00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28A853" w14:textId="18EF9A91" w:rsidR="000A2982" w:rsidRPr="00057FFB" w:rsidRDefault="000A2982" w:rsidP="00AA250D">
            <w:pPr>
              <w:jc w:val="right"/>
            </w:pPr>
            <w:r w:rsidRPr="00057FFB">
              <w:t>30.420,00</w:t>
            </w:r>
          </w:p>
        </w:tc>
      </w:tr>
      <w:tr w:rsidR="00057FFB" w:rsidRPr="00057FFB" w14:paraId="6F11454F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5F1A0D0B" w14:textId="77777777" w:rsidR="000A2982" w:rsidRPr="00057FFB" w:rsidRDefault="000A2982" w:rsidP="0072305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05733A0A" w14:textId="6D4BC63A" w:rsidR="000A2982" w:rsidRPr="00057FFB" w:rsidRDefault="000A2982" w:rsidP="0072305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Uređenja dječjeg igrališta u Ulici Marije Jurić Zagorke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0863959" w14:textId="6EA9B46A" w:rsidR="000A2982" w:rsidRPr="00057FFB" w:rsidRDefault="000A2982" w:rsidP="0072305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560" w:type="dxa"/>
            <w:vAlign w:val="center"/>
          </w:tcPr>
          <w:p w14:paraId="729FD25D" w14:textId="77777777" w:rsidR="000A2982" w:rsidRPr="00057FFB" w:rsidRDefault="000A2982" w:rsidP="0072305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2852C926" w14:textId="785623E1" w:rsidR="000A2982" w:rsidRPr="00057FFB" w:rsidRDefault="000A2982" w:rsidP="0072305B">
            <w:pPr>
              <w:ind w:left="-102"/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prihod nefin. imovine</w:t>
            </w:r>
          </w:p>
        </w:tc>
        <w:tc>
          <w:tcPr>
            <w:tcW w:w="1275" w:type="dxa"/>
            <w:vAlign w:val="center"/>
          </w:tcPr>
          <w:p w14:paraId="62B0BA81" w14:textId="3EF0AA8D" w:rsidR="000A2982" w:rsidRPr="00057FFB" w:rsidRDefault="006D44F5" w:rsidP="00AA250D">
            <w:pPr>
              <w:jc w:val="right"/>
            </w:pPr>
            <w:r w:rsidRPr="00057FFB">
              <w:t>438.600,00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FB8B07" w14:textId="749A68BB" w:rsidR="000A2982" w:rsidRPr="00057FFB" w:rsidRDefault="000A2982" w:rsidP="00AA250D">
            <w:pPr>
              <w:jc w:val="right"/>
            </w:pPr>
            <w:r w:rsidRPr="00057FFB">
              <w:t>368.745,00</w:t>
            </w:r>
          </w:p>
        </w:tc>
      </w:tr>
      <w:tr w:rsidR="00057FFB" w:rsidRPr="00057FFB" w14:paraId="2C8D3BDA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275A7F60" w14:textId="77777777" w:rsidR="000A2982" w:rsidRPr="00057FFB" w:rsidRDefault="000A2982" w:rsidP="0072305B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55D54616" w14:textId="7A93B181" w:rsidR="000A2982" w:rsidRPr="00057FFB" w:rsidRDefault="000A2982" w:rsidP="0072305B">
            <w:pPr>
              <w:rPr>
                <w:sz w:val="22"/>
                <w:szCs w:val="22"/>
              </w:rPr>
            </w:pPr>
            <w:bookmarkStart w:id="3" w:name="_Hlk212018780"/>
            <w:r w:rsidRPr="00057FFB">
              <w:rPr>
                <w:sz w:val="22"/>
                <w:szCs w:val="22"/>
              </w:rPr>
              <w:t xml:space="preserve">Izgradnja </w:t>
            </w:r>
            <w:proofErr w:type="spellStart"/>
            <w:r w:rsidRPr="00057FFB">
              <w:rPr>
                <w:sz w:val="22"/>
                <w:szCs w:val="22"/>
              </w:rPr>
              <w:t>Skate</w:t>
            </w:r>
            <w:proofErr w:type="spellEnd"/>
            <w:r w:rsidRPr="00057FFB">
              <w:rPr>
                <w:sz w:val="22"/>
                <w:szCs w:val="22"/>
              </w:rPr>
              <w:t xml:space="preserve"> </w:t>
            </w:r>
            <w:r w:rsidR="00192DA6" w:rsidRPr="00057FFB">
              <w:rPr>
                <w:sz w:val="22"/>
                <w:szCs w:val="22"/>
              </w:rPr>
              <w:t>parka u</w:t>
            </w:r>
            <w:r w:rsidRPr="00057FFB">
              <w:rPr>
                <w:sz w:val="22"/>
                <w:szCs w:val="22"/>
              </w:rPr>
              <w:t xml:space="preserve"> </w:t>
            </w:r>
            <w:proofErr w:type="spellStart"/>
            <w:r w:rsidRPr="00057FFB">
              <w:rPr>
                <w:sz w:val="22"/>
                <w:szCs w:val="22"/>
              </w:rPr>
              <w:t>Rakarskoj</w:t>
            </w:r>
            <w:proofErr w:type="spellEnd"/>
            <w:r w:rsidRPr="00057FFB">
              <w:rPr>
                <w:sz w:val="22"/>
                <w:szCs w:val="22"/>
              </w:rPr>
              <w:t xml:space="preserve"> ulici</w:t>
            </w:r>
            <w:bookmarkEnd w:id="3"/>
          </w:p>
        </w:tc>
        <w:tc>
          <w:tcPr>
            <w:tcW w:w="850" w:type="dxa"/>
            <w:shd w:val="clear" w:color="auto" w:fill="auto"/>
            <w:vAlign w:val="center"/>
          </w:tcPr>
          <w:p w14:paraId="71EEAD61" w14:textId="1DD4BC67" w:rsidR="000A2982" w:rsidRPr="00057FFB" w:rsidRDefault="00D62509" w:rsidP="0072305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60" w:type="dxa"/>
            <w:vAlign w:val="center"/>
          </w:tcPr>
          <w:p w14:paraId="6C7E57F3" w14:textId="56FBCD8C" w:rsidR="000A2982" w:rsidRPr="00057FFB" w:rsidRDefault="000A2982" w:rsidP="0072305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79E5BDDE" w14:textId="66F97B74" w:rsidR="000A2982" w:rsidRPr="00057FFB" w:rsidRDefault="006D44F5" w:rsidP="00AA250D">
            <w:pPr>
              <w:jc w:val="right"/>
            </w:pPr>
            <w:r w:rsidRPr="00057FFB">
              <w:t>296.00,00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600ECE7" w14:textId="30EFC859" w:rsidR="000A2982" w:rsidRPr="00057FFB" w:rsidRDefault="000A2982" w:rsidP="00AA250D">
            <w:pPr>
              <w:jc w:val="right"/>
            </w:pPr>
            <w:r w:rsidRPr="00057FFB">
              <w:t>21.875,00</w:t>
            </w:r>
          </w:p>
        </w:tc>
      </w:tr>
      <w:tr w:rsidR="00057FFB" w:rsidRPr="00057FFB" w14:paraId="259C405C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3BBB59A8" w14:textId="77777777" w:rsidR="000A2982" w:rsidRPr="00057FFB" w:rsidRDefault="000A2982" w:rsidP="004410E5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1D6B4339" w14:textId="4723F6C6" w:rsidR="000A2982" w:rsidRPr="00057FFB" w:rsidRDefault="000A2982" w:rsidP="004410E5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Uređenje dječjeg igrališta u Jagodnom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FE963C" w14:textId="49BEDE60" w:rsidR="000A2982" w:rsidRPr="00057FFB" w:rsidRDefault="000A2982" w:rsidP="004410E5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O</w:t>
            </w:r>
          </w:p>
        </w:tc>
        <w:tc>
          <w:tcPr>
            <w:tcW w:w="1560" w:type="dxa"/>
          </w:tcPr>
          <w:p w14:paraId="3AAC87C8" w14:textId="77777777" w:rsidR="00DB57A2" w:rsidRPr="00057FFB" w:rsidRDefault="00DB57A2" w:rsidP="004410E5">
            <w:pPr>
              <w:jc w:val="center"/>
              <w:rPr>
                <w:sz w:val="16"/>
                <w:szCs w:val="16"/>
              </w:rPr>
            </w:pPr>
          </w:p>
          <w:p w14:paraId="5FD63BEF" w14:textId="23C79504" w:rsidR="000A2982" w:rsidRPr="00057FFB" w:rsidRDefault="000A2982" w:rsidP="004410E5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2E2C93E0" w14:textId="5FA4E816" w:rsidR="000A2982" w:rsidRPr="00057FFB" w:rsidRDefault="006D44F5" w:rsidP="00AA250D">
            <w:pPr>
              <w:jc w:val="right"/>
            </w:pPr>
            <w:r w:rsidRPr="00057FFB"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C62C3F" w14:textId="7DB1EF0C" w:rsidR="000A2982" w:rsidRPr="00057FFB" w:rsidRDefault="000A2982" w:rsidP="00AA250D">
            <w:pPr>
              <w:jc w:val="right"/>
            </w:pPr>
            <w:r w:rsidRPr="00057FFB">
              <w:t>17.625,00</w:t>
            </w:r>
          </w:p>
        </w:tc>
      </w:tr>
      <w:tr w:rsidR="00057FFB" w:rsidRPr="00057FFB" w14:paraId="37AADA36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6A4B4347" w14:textId="77777777" w:rsidR="000A2982" w:rsidRPr="00057FFB" w:rsidRDefault="000A2982" w:rsidP="004410E5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6460F633" w14:textId="40B15D34" w:rsidR="000A2982" w:rsidRPr="00057FFB" w:rsidRDefault="000A2982" w:rsidP="004410E5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Uređenje dječjeg igrališta u GČ Pleso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D1E295" w14:textId="1064AC1E" w:rsidR="000A2982" w:rsidRPr="00057FFB" w:rsidRDefault="000A2982" w:rsidP="004410E5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GE, G, O</w:t>
            </w:r>
          </w:p>
        </w:tc>
        <w:tc>
          <w:tcPr>
            <w:tcW w:w="1560" w:type="dxa"/>
          </w:tcPr>
          <w:p w14:paraId="7BD64704" w14:textId="77777777" w:rsidR="00DB57A2" w:rsidRPr="00057FFB" w:rsidRDefault="00DB57A2" w:rsidP="004410E5">
            <w:pPr>
              <w:jc w:val="center"/>
              <w:rPr>
                <w:sz w:val="16"/>
                <w:szCs w:val="16"/>
              </w:rPr>
            </w:pPr>
          </w:p>
          <w:p w14:paraId="6CEE6915" w14:textId="07E1C885" w:rsidR="000A2982" w:rsidRPr="00057FFB" w:rsidRDefault="000A2982" w:rsidP="004410E5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32357DDD" w14:textId="43362AD8" w:rsidR="000A2982" w:rsidRPr="00057FFB" w:rsidRDefault="006D44F5" w:rsidP="00AA250D">
            <w:pPr>
              <w:jc w:val="right"/>
            </w:pPr>
            <w:r w:rsidRPr="00057FFB"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424DAF" w14:textId="7F31BD3B" w:rsidR="000A2982" w:rsidRPr="00057FFB" w:rsidRDefault="000A2982" w:rsidP="00AA250D">
            <w:pPr>
              <w:jc w:val="right"/>
            </w:pPr>
            <w:r w:rsidRPr="00057FFB">
              <w:t>118.520,00</w:t>
            </w:r>
          </w:p>
        </w:tc>
      </w:tr>
      <w:tr w:rsidR="00057FFB" w:rsidRPr="00057FFB" w14:paraId="4C70F3FE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6060771C" w14:textId="77777777" w:rsidR="000A2982" w:rsidRPr="00057FFB" w:rsidRDefault="000A2982" w:rsidP="004410E5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6FC6559F" w14:textId="24B7F511" w:rsidR="000A2982" w:rsidRPr="00057FFB" w:rsidRDefault="00192DA6" w:rsidP="004410E5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</w:t>
            </w:r>
            <w:r w:rsidR="000A2982" w:rsidRPr="00057FFB">
              <w:rPr>
                <w:sz w:val="22"/>
                <w:szCs w:val="22"/>
              </w:rPr>
              <w:t>ark unutar zgrade Kolarova 19-37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CF968C" w14:textId="604B4891" w:rsidR="000A2982" w:rsidRPr="00057FFB" w:rsidRDefault="000A2982" w:rsidP="004410E5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GE</w:t>
            </w:r>
          </w:p>
        </w:tc>
        <w:tc>
          <w:tcPr>
            <w:tcW w:w="1560" w:type="dxa"/>
          </w:tcPr>
          <w:p w14:paraId="5AD70E61" w14:textId="77777777" w:rsidR="00DB57A2" w:rsidRPr="00057FFB" w:rsidRDefault="00DB57A2" w:rsidP="004410E5">
            <w:pPr>
              <w:jc w:val="center"/>
              <w:rPr>
                <w:sz w:val="16"/>
                <w:szCs w:val="16"/>
              </w:rPr>
            </w:pPr>
          </w:p>
          <w:p w14:paraId="04CF2DFD" w14:textId="666F6733" w:rsidR="000A2982" w:rsidRPr="00057FFB" w:rsidRDefault="000A2982" w:rsidP="004410E5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7A4455A3" w14:textId="7405C2E2" w:rsidR="000A2982" w:rsidRPr="00057FFB" w:rsidRDefault="006D44F5" w:rsidP="00AA250D">
            <w:pPr>
              <w:jc w:val="right"/>
            </w:pPr>
            <w:r w:rsidRPr="00057FFB"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23EE12" w14:textId="492A63D2" w:rsidR="000A2982" w:rsidRPr="00057FFB" w:rsidRDefault="000A2982" w:rsidP="00AA250D">
            <w:pPr>
              <w:jc w:val="right"/>
            </w:pPr>
            <w:r w:rsidRPr="00057FFB">
              <w:t>1.125,00</w:t>
            </w:r>
          </w:p>
        </w:tc>
      </w:tr>
      <w:tr w:rsidR="00057FFB" w:rsidRPr="00057FFB" w14:paraId="20984E57" w14:textId="77777777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79C869B4" w14:textId="77777777" w:rsidR="000A2982" w:rsidRPr="00057FFB" w:rsidRDefault="000A2982" w:rsidP="004410E5">
            <w:pPr>
              <w:pStyle w:val="Odlomakpopisa"/>
              <w:numPr>
                <w:ilvl w:val="0"/>
                <w:numId w:val="43"/>
              </w:numPr>
              <w:jc w:val="right"/>
              <w:rPr>
                <w:sz w:val="22"/>
                <w:szCs w:val="22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188C0DD0" w14:textId="7822C1B6" w:rsidR="000A2982" w:rsidRPr="00057FFB" w:rsidRDefault="00192DA6" w:rsidP="004410E5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</w:t>
            </w:r>
            <w:r w:rsidR="000A2982" w:rsidRPr="00057FFB">
              <w:rPr>
                <w:sz w:val="22"/>
                <w:szCs w:val="22"/>
              </w:rPr>
              <w:t>ređenje zelenog igrališta u parku F. Tuđmana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FA9BEF" w14:textId="6089548C" w:rsidR="000A2982" w:rsidRPr="00057FFB" w:rsidRDefault="000A2982" w:rsidP="004410E5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60" w:type="dxa"/>
          </w:tcPr>
          <w:p w14:paraId="11DE83AB" w14:textId="77777777" w:rsidR="00DB57A2" w:rsidRPr="00057FFB" w:rsidRDefault="00DB57A2" w:rsidP="004410E5">
            <w:pPr>
              <w:jc w:val="center"/>
              <w:rPr>
                <w:sz w:val="16"/>
                <w:szCs w:val="16"/>
              </w:rPr>
            </w:pPr>
          </w:p>
          <w:p w14:paraId="5C3D0294" w14:textId="074F8CF0" w:rsidR="000A2982" w:rsidRPr="00057FFB" w:rsidRDefault="000A2982" w:rsidP="004410E5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5" w:type="dxa"/>
            <w:vAlign w:val="center"/>
          </w:tcPr>
          <w:p w14:paraId="63FD6899" w14:textId="1E4A3B49" w:rsidR="000A2982" w:rsidRPr="00057FFB" w:rsidRDefault="006D44F5" w:rsidP="00AA250D">
            <w:pPr>
              <w:jc w:val="right"/>
            </w:pPr>
            <w:r w:rsidRPr="00057FFB"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8D10B" w14:textId="2A965310" w:rsidR="000A2982" w:rsidRPr="00057FFB" w:rsidRDefault="000A2982" w:rsidP="00AA250D">
            <w:pPr>
              <w:jc w:val="right"/>
            </w:pPr>
            <w:r w:rsidRPr="00057FFB">
              <w:t>7.250,00</w:t>
            </w:r>
          </w:p>
        </w:tc>
      </w:tr>
      <w:tr w:rsidR="00057FFB" w:rsidRPr="00057FFB" w14:paraId="7FC2D41A" w14:textId="77777777" w:rsidTr="00504440">
        <w:tc>
          <w:tcPr>
            <w:tcW w:w="5245" w:type="dxa"/>
            <w:gridSpan w:val="3"/>
            <w:shd w:val="clear" w:color="auto" w:fill="auto"/>
            <w:vAlign w:val="center"/>
          </w:tcPr>
          <w:p w14:paraId="7FC2D417" w14:textId="77777777" w:rsidR="000A2982" w:rsidRPr="00057FFB" w:rsidRDefault="000A2982" w:rsidP="0072305B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560" w:type="dxa"/>
          </w:tcPr>
          <w:p w14:paraId="7FC2D418" w14:textId="77777777" w:rsidR="000A2982" w:rsidRPr="00057FFB" w:rsidRDefault="000A2982" w:rsidP="0072305B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14:paraId="79533226" w14:textId="4F5AFEA9" w:rsidR="000A2982" w:rsidRPr="00057FFB" w:rsidRDefault="006D44F5" w:rsidP="0072305B">
            <w:pPr>
              <w:jc w:val="right"/>
              <w:rPr>
                <w:b/>
              </w:rPr>
            </w:pPr>
            <w:r w:rsidRPr="00057FFB">
              <w:rPr>
                <w:b/>
              </w:rPr>
              <w:fldChar w:fldCharType="begin"/>
            </w:r>
            <w:r w:rsidRPr="00057FFB">
              <w:rPr>
                <w:b/>
              </w:rPr>
              <w:instrText xml:space="preserve"> =SUM(ABOVE) </w:instrText>
            </w:r>
            <w:r w:rsidRPr="00057FFB">
              <w:rPr>
                <w:b/>
              </w:rPr>
              <w:fldChar w:fldCharType="separate"/>
            </w:r>
            <w:r w:rsidRPr="00057FFB">
              <w:rPr>
                <w:b/>
                <w:noProof/>
              </w:rPr>
              <w:t>1.688.000</w:t>
            </w:r>
            <w:r w:rsidRPr="00057FFB">
              <w:rPr>
                <w:b/>
              </w:rPr>
              <w:fldChar w:fldCharType="end"/>
            </w:r>
            <w:r w:rsidRPr="00057FFB">
              <w:rPr>
                <w:b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C2D419" w14:textId="0BA2A2FB" w:rsidR="000A2982" w:rsidRPr="00057FFB" w:rsidRDefault="000A2982" w:rsidP="0072305B">
            <w:pPr>
              <w:jc w:val="right"/>
              <w:rPr>
                <w:b/>
              </w:rPr>
            </w:pPr>
            <w:r w:rsidRPr="00057FFB">
              <w:rPr>
                <w:b/>
              </w:rPr>
              <w:fldChar w:fldCharType="begin"/>
            </w:r>
            <w:r w:rsidRPr="00057FFB">
              <w:rPr>
                <w:b/>
              </w:rPr>
              <w:instrText xml:space="preserve"> =SUM(ABOVE) </w:instrText>
            </w:r>
            <w:r w:rsidRPr="00057FFB">
              <w:rPr>
                <w:b/>
              </w:rPr>
              <w:fldChar w:fldCharType="separate"/>
            </w:r>
            <w:r w:rsidRPr="00057FFB">
              <w:rPr>
                <w:b/>
                <w:noProof/>
              </w:rPr>
              <w:t>1.217.860</w:t>
            </w:r>
            <w:r w:rsidRPr="00057FFB">
              <w:rPr>
                <w:b/>
              </w:rPr>
              <w:fldChar w:fldCharType="end"/>
            </w:r>
            <w:r w:rsidRPr="00057FFB">
              <w:rPr>
                <w:b/>
              </w:rPr>
              <w:t>,00</w:t>
            </w:r>
          </w:p>
        </w:tc>
      </w:tr>
    </w:tbl>
    <w:p w14:paraId="7D5CFC40" w14:textId="5D21B60E" w:rsidR="003507B9" w:rsidRPr="00057FFB" w:rsidRDefault="003507B9" w:rsidP="004C46E4">
      <w:pPr>
        <w:spacing w:after="120"/>
        <w:rPr>
          <w:b/>
          <w:sz w:val="22"/>
          <w:szCs w:val="22"/>
        </w:rPr>
      </w:pPr>
    </w:p>
    <w:p w14:paraId="677D579F" w14:textId="3F063C18" w:rsidR="005C5ADA" w:rsidRPr="00057FFB" w:rsidRDefault="005C5ADA" w:rsidP="00192DA6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Projekti; Uređenje Parka u Cvjetnom naselju, </w:t>
      </w:r>
      <w:proofErr w:type="spellStart"/>
      <w:r w:rsidR="00192DA6" w:rsidRPr="00057FFB">
        <w:rPr>
          <w:sz w:val="22"/>
          <w:szCs w:val="22"/>
        </w:rPr>
        <w:t>parkovno</w:t>
      </w:r>
      <w:proofErr w:type="spellEnd"/>
      <w:r w:rsidR="00192DA6" w:rsidRPr="00057FFB">
        <w:rPr>
          <w:sz w:val="22"/>
          <w:szCs w:val="22"/>
        </w:rPr>
        <w:t xml:space="preserve"> uređenje </w:t>
      </w:r>
      <w:proofErr w:type="spellStart"/>
      <w:r w:rsidRPr="00057FFB">
        <w:rPr>
          <w:sz w:val="22"/>
          <w:szCs w:val="22"/>
        </w:rPr>
        <w:t>Kurilovečka</w:t>
      </w:r>
      <w:proofErr w:type="spellEnd"/>
      <w:r w:rsidRPr="00057FFB">
        <w:rPr>
          <w:sz w:val="22"/>
          <w:szCs w:val="22"/>
        </w:rPr>
        <w:t xml:space="preserve"> šetnica, </w:t>
      </w:r>
      <w:r w:rsidR="00192DA6" w:rsidRPr="00057FFB">
        <w:rPr>
          <w:sz w:val="22"/>
          <w:szCs w:val="22"/>
        </w:rPr>
        <w:t>u</w:t>
      </w:r>
      <w:r w:rsidRPr="00057FFB">
        <w:rPr>
          <w:sz w:val="22"/>
          <w:szCs w:val="22"/>
        </w:rPr>
        <w:t>ređenj</w:t>
      </w:r>
      <w:r w:rsidR="00192DA6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 xml:space="preserve"> dječjeg igrališta u Ulici Marije Jurić Zagorke usklađeni su sa stvarnim rashodima u ovoj godini.</w:t>
      </w:r>
    </w:p>
    <w:p w14:paraId="73E48B54" w14:textId="40BBEA5A" w:rsidR="005C5ADA" w:rsidRPr="00057FFB" w:rsidRDefault="005C5ADA" w:rsidP="00192DA6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Projekti izgradnje; </w:t>
      </w:r>
      <w:proofErr w:type="spellStart"/>
      <w:r w:rsidRPr="00057FFB">
        <w:rPr>
          <w:sz w:val="22"/>
          <w:szCs w:val="22"/>
        </w:rPr>
        <w:t>Skate</w:t>
      </w:r>
      <w:proofErr w:type="spellEnd"/>
      <w:r w:rsidRPr="00057FFB">
        <w:rPr>
          <w:sz w:val="22"/>
          <w:szCs w:val="22"/>
        </w:rPr>
        <w:t xml:space="preserve"> </w:t>
      </w:r>
      <w:r w:rsidR="00192DA6" w:rsidRPr="00057FFB">
        <w:rPr>
          <w:sz w:val="22"/>
          <w:szCs w:val="22"/>
        </w:rPr>
        <w:t>park u</w:t>
      </w:r>
      <w:r w:rsidRPr="00057FFB">
        <w:rPr>
          <w:sz w:val="22"/>
          <w:szCs w:val="22"/>
        </w:rPr>
        <w:t xml:space="preserve"> </w:t>
      </w:r>
      <w:proofErr w:type="spellStart"/>
      <w:r w:rsidRPr="00057FFB">
        <w:rPr>
          <w:sz w:val="22"/>
          <w:szCs w:val="22"/>
        </w:rPr>
        <w:t>Rakarskoj</w:t>
      </w:r>
      <w:proofErr w:type="spellEnd"/>
      <w:r w:rsidRPr="00057FFB">
        <w:rPr>
          <w:sz w:val="22"/>
          <w:szCs w:val="22"/>
        </w:rPr>
        <w:t xml:space="preserve"> ulici, neće se realizirati u ovoj proračunskoj godini već će se planirati u narednom proračunskom razdoblju.</w:t>
      </w:r>
    </w:p>
    <w:p w14:paraId="6E747105" w14:textId="0420B38C" w:rsidR="005C5ADA" w:rsidRPr="00057FFB" w:rsidRDefault="005C5ADA" w:rsidP="00192DA6">
      <w:pPr>
        <w:ind w:firstLine="720"/>
        <w:rPr>
          <w:sz w:val="22"/>
          <w:szCs w:val="22"/>
        </w:rPr>
      </w:pPr>
      <w:r w:rsidRPr="00057FFB">
        <w:rPr>
          <w:sz w:val="22"/>
          <w:szCs w:val="22"/>
        </w:rPr>
        <w:lastRenderedPageBreak/>
        <w:t>Sva projektna dokumentacija planirat će se u narednom proračunskom razdoblju kao nastavak aktivnosti započetih radnji.</w:t>
      </w:r>
    </w:p>
    <w:p w14:paraId="221DDB58" w14:textId="039ABC3C" w:rsidR="005C5ADA" w:rsidRPr="00057FFB" w:rsidRDefault="005C5ADA" w:rsidP="00192DA6">
      <w:pPr>
        <w:ind w:firstLine="720"/>
        <w:rPr>
          <w:sz w:val="22"/>
          <w:szCs w:val="22"/>
        </w:rPr>
      </w:pPr>
      <w:r w:rsidRPr="00057FFB">
        <w:rPr>
          <w:sz w:val="22"/>
          <w:szCs w:val="22"/>
        </w:rPr>
        <w:t xml:space="preserve">Uvršteni su novi projekti; Uređenje dječjeg igrališta u Jagodnom, </w:t>
      </w:r>
      <w:r w:rsidR="00192DA6" w:rsidRPr="00057FFB">
        <w:rPr>
          <w:sz w:val="22"/>
          <w:szCs w:val="22"/>
        </w:rPr>
        <w:t>u</w:t>
      </w:r>
      <w:r w:rsidRPr="00057FFB">
        <w:rPr>
          <w:sz w:val="22"/>
          <w:szCs w:val="22"/>
        </w:rPr>
        <w:t>ređenje dječjeg igrališta u GČ Pleso, park unutar zgrade Kolarova 19-37 sa planiranim rashodima.</w:t>
      </w:r>
    </w:p>
    <w:p w14:paraId="71520DB3" w14:textId="77777777" w:rsidR="005C5ADA" w:rsidRPr="00057FFB" w:rsidRDefault="005C5ADA" w:rsidP="004C46E4">
      <w:pPr>
        <w:spacing w:after="120"/>
        <w:rPr>
          <w:b/>
          <w:sz w:val="22"/>
          <w:szCs w:val="22"/>
        </w:rPr>
      </w:pPr>
    </w:p>
    <w:p w14:paraId="06574D20" w14:textId="11321A17" w:rsidR="005D7DC3" w:rsidRPr="00057FFB" w:rsidRDefault="00EB4EBB" w:rsidP="005D7DC3">
      <w:pPr>
        <w:spacing w:after="120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4</w:t>
      </w:r>
      <w:r w:rsidR="005D7DC3" w:rsidRPr="00057FFB">
        <w:rPr>
          <w:b/>
          <w:sz w:val="22"/>
          <w:szCs w:val="22"/>
        </w:rPr>
        <w:t>. Oborinska odvodnja</w:t>
      </w:r>
    </w:p>
    <w:tbl>
      <w:tblPr>
        <w:tblW w:w="92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851"/>
        <w:gridCol w:w="1559"/>
        <w:gridCol w:w="1276"/>
        <w:gridCol w:w="1276"/>
      </w:tblGrid>
      <w:tr w:rsidR="00057FFB" w:rsidRPr="00057FFB" w14:paraId="368804AA" w14:textId="77777777" w:rsidTr="00504440">
        <w:tc>
          <w:tcPr>
            <w:tcW w:w="851" w:type="dxa"/>
            <w:shd w:val="clear" w:color="auto" w:fill="auto"/>
            <w:vAlign w:val="center"/>
          </w:tcPr>
          <w:p w14:paraId="5E36842A" w14:textId="5707D080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791A4B" w14:textId="022321D3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F2A3AE" w14:textId="475578AD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037E54E8" w14:textId="5C68A236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7362FF" w14:textId="3523EA07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276" w:type="dxa"/>
          </w:tcPr>
          <w:p w14:paraId="51A87020" w14:textId="77777777" w:rsidR="007C3349" w:rsidRPr="00057FFB" w:rsidRDefault="007C3349" w:rsidP="007C3349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208C0427" w14:textId="45E26F9D" w:rsidR="007C3349" w:rsidRPr="00057FFB" w:rsidRDefault="007C3349" w:rsidP="007C334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01FE1974" w14:textId="77777777" w:rsidTr="00504440">
        <w:trPr>
          <w:trHeight w:val="397"/>
        </w:trPr>
        <w:tc>
          <w:tcPr>
            <w:tcW w:w="851" w:type="dxa"/>
            <w:shd w:val="clear" w:color="auto" w:fill="auto"/>
            <w:vAlign w:val="center"/>
          </w:tcPr>
          <w:p w14:paraId="1B27C5F3" w14:textId="77777777" w:rsidR="007C3349" w:rsidRPr="00057FFB" w:rsidRDefault="007C3349" w:rsidP="00431D24">
            <w:pPr>
              <w:ind w:left="142"/>
              <w:jc w:val="center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14:paraId="5FE1CD19" w14:textId="5EE0EB68" w:rsidR="007C3349" w:rsidRPr="00057FFB" w:rsidRDefault="007C3349" w:rsidP="00431D24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Oborinski kanal za autobusno stajalište na željezničkom terminalu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861F68" w14:textId="75B3E53F" w:rsidR="007C3349" w:rsidRPr="00057FFB" w:rsidRDefault="007C3349" w:rsidP="00431D2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86FC520" w14:textId="77777777" w:rsidR="007C3349" w:rsidRPr="00057FFB" w:rsidRDefault="007C3349" w:rsidP="00431D24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doprinos, vodni doprinos</w:t>
            </w:r>
          </w:p>
        </w:tc>
        <w:tc>
          <w:tcPr>
            <w:tcW w:w="1276" w:type="dxa"/>
            <w:vAlign w:val="center"/>
          </w:tcPr>
          <w:p w14:paraId="0D17BAD5" w14:textId="0DF0E546" w:rsidR="007C3349" w:rsidRPr="00057FFB" w:rsidRDefault="007C3349" w:rsidP="00431D24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EA4FA4" w14:textId="55EDBE4C" w:rsidR="007C3349" w:rsidRPr="00057FFB" w:rsidRDefault="000B0023" w:rsidP="00431D24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</w:t>
            </w:r>
            <w:r w:rsidR="007C3349" w:rsidRPr="00057FFB">
              <w:rPr>
                <w:sz w:val="22"/>
                <w:szCs w:val="22"/>
              </w:rPr>
              <w:t>,00</w:t>
            </w:r>
          </w:p>
        </w:tc>
      </w:tr>
      <w:tr w:rsidR="00057FFB" w:rsidRPr="00057FFB" w14:paraId="72EF69D3" w14:textId="77777777" w:rsidTr="00192DA6">
        <w:tc>
          <w:tcPr>
            <w:tcW w:w="6663" w:type="dxa"/>
            <w:gridSpan w:val="4"/>
            <w:shd w:val="clear" w:color="auto" w:fill="auto"/>
          </w:tcPr>
          <w:p w14:paraId="0C232693" w14:textId="77777777" w:rsidR="007C3349" w:rsidRPr="00057FFB" w:rsidRDefault="007C3349" w:rsidP="00431D24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276" w:type="dxa"/>
          </w:tcPr>
          <w:p w14:paraId="2BE9B1CF" w14:textId="1854F2BC" w:rsidR="007C3349" w:rsidRPr="00057FFB" w:rsidRDefault="007C3349" w:rsidP="00431D24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2.500,00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8B880F" w14:textId="4B4271E6" w:rsidR="007C3349" w:rsidRPr="00057FFB" w:rsidRDefault="000B0023" w:rsidP="00431D24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0</w:t>
            </w:r>
            <w:r w:rsidR="007C3349"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14D635E8" w14:textId="3C49FA18" w:rsidR="003D7451" w:rsidRPr="00057FFB" w:rsidRDefault="003D7451" w:rsidP="00E664EA">
      <w:pPr>
        <w:spacing w:after="120"/>
        <w:rPr>
          <w:b/>
          <w:sz w:val="22"/>
          <w:szCs w:val="22"/>
        </w:rPr>
      </w:pPr>
    </w:p>
    <w:p w14:paraId="7D0C4BAC" w14:textId="0C857256" w:rsidR="005C5ADA" w:rsidRPr="00057FFB" w:rsidRDefault="00E63312" w:rsidP="00FC59BD">
      <w:pPr>
        <w:rPr>
          <w:sz w:val="22"/>
          <w:szCs w:val="22"/>
        </w:rPr>
      </w:pPr>
      <w:r w:rsidRPr="00057FFB">
        <w:rPr>
          <w:sz w:val="22"/>
          <w:szCs w:val="22"/>
        </w:rPr>
        <w:t>Planirana r</w:t>
      </w:r>
      <w:r w:rsidR="005C5ADA" w:rsidRPr="00057FFB">
        <w:rPr>
          <w:sz w:val="22"/>
          <w:szCs w:val="22"/>
        </w:rPr>
        <w:t xml:space="preserve">ealizacija </w:t>
      </w:r>
      <w:r w:rsidRPr="00057FFB">
        <w:rPr>
          <w:sz w:val="22"/>
          <w:szCs w:val="22"/>
        </w:rPr>
        <w:t>nije se ostvarila.</w:t>
      </w:r>
    </w:p>
    <w:p w14:paraId="61E7466B" w14:textId="77777777" w:rsidR="00FC59BD" w:rsidRPr="00057FFB" w:rsidRDefault="00FC59BD" w:rsidP="00E664EA">
      <w:pPr>
        <w:spacing w:after="120"/>
        <w:rPr>
          <w:b/>
          <w:sz w:val="22"/>
          <w:szCs w:val="22"/>
        </w:rPr>
      </w:pPr>
    </w:p>
    <w:p w14:paraId="7FC2D41C" w14:textId="6EB99DCA" w:rsidR="00E664EA" w:rsidRPr="00057FFB" w:rsidRDefault="005D7DC3" w:rsidP="00E664EA">
      <w:pPr>
        <w:spacing w:after="120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5</w:t>
      </w:r>
      <w:r w:rsidR="00E664EA" w:rsidRPr="00057FFB">
        <w:rPr>
          <w:b/>
          <w:sz w:val="22"/>
          <w:szCs w:val="22"/>
        </w:rPr>
        <w:t>. Građevine i uređaji javne namjene</w:t>
      </w:r>
    </w:p>
    <w:tbl>
      <w:tblPr>
        <w:tblW w:w="92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3431"/>
        <w:gridCol w:w="851"/>
        <w:gridCol w:w="1559"/>
        <w:gridCol w:w="1276"/>
        <w:gridCol w:w="1276"/>
      </w:tblGrid>
      <w:tr w:rsidR="00057FFB" w:rsidRPr="00057FFB" w14:paraId="7FC2D422" w14:textId="30453E8B" w:rsidTr="00504440">
        <w:tc>
          <w:tcPr>
            <w:tcW w:w="822" w:type="dxa"/>
            <w:shd w:val="clear" w:color="auto" w:fill="auto"/>
            <w:vAlign w:val="center"/>
          </w:tcPr>
          <w:p w14:paraId="7FC2D41D" w14:textId="0EA5E1DA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7FC2D41E" w14:textId="0F886949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C2D41F" w14:textId="349A84CD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7FC2D420" w14:textId="4B17227F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C2D421" w14:textId="1A7BDFF5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276" w:type="dxa"/>
          </w:tcPr>
          <w:p w14:paraId="1D4B7E44" w14:textId="77777777" w:rsidR="00601873" w:rsidRPr="00057FFB" w:rsidRDefault="00601873" w:rsidP="00601873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6B7D23B3" w14:textId="7437BC62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7FC2D43A" w14:textId="3ACF75A0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7FC2D435" w14:textId="319BD697" w:rsidR="007C3349" w:rsidRPr="00057FFB" w:rsidRDefault="007C3349" w:rsidP="007C3349">
            <w:pPr>
              <w:ind w:left="142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</w:t>
            </w:r>
          </w:p>
        </w:tc>
        <w:tc>
          <w:tcPr>
            <w:tcW w:w="3431" w:type="dxa"/>
            <w:shd w:val="clear" w:color="auto" w:fill="auto"/>
          </w:tcPr>
          <w:p w14:paraId="7FC2D436" w14:textId="7E013243" w:rsidR="007C3349" w:rsidRPr="00057FFB" w:rsidRDefault="007C3349" w:rsidP="007C3349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Ruralne autobusne nadstrešnice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C2D437" w14:textId="501CC77F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O</w:t>
            </w:r>
          </w:p>
        </w:tc>
        <w:tc>
          <w:tcPr>
            <w:tcW w:w="1559" w:type="dxa"/>
            <w:vAlign w:val="center"/>
          </w:tcPr>
          <w:p w14:paraId="7FC2D438" w14:textId="77777777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2D439" w14:textId="77AD9A11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20.000,00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04EAC" w14:textId="4CE01E13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16.525,00</w:t>
            </w:r>
          </w:p>
        </w:tc>
      </w:tr>
      <w:tr w:rsidR="00057FFB" w:rsidRPr="00057FFB" w14:paraId="57CB217D" w14:textId="0F36E445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16A87CCD" w14:textId="726409B3" w:rsidR="007C3349" w:rsidRPr="00057FFB" w:rsidRDefault="007C3349" w:rsidP="007C3349">
            <w:pPr>
              <w:ind w:left="142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58C87600" w14:textId="02D506C7" w:rsidR="007C3349" w:rsidRPr="00057FFB" w:rsidRDefault="007C3349" w:rsidP="007C3349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Plan održive urbane mobilnosti SUMP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63BA50" w14:textId="41719F63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5EF6083" w14:textId="3EFC816B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64614" w14:textId="77FDB84A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33.000,00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FDEFE" w14:textId="6231EEDA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686D726A" w14:textId="727A8B64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02C91C59" w14:textId="5B93E797" w:rsidR="007C3349" w:rsidRPr="00057FFB" w:rsidRDefault="007C3349" w:rsidP="007C3349">
            <w:pPr>
              <w:ind w:left="142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</w:t>
            </w:r>
          </w:p>
        </w:tc>
        <w:tc>
          <w:tcPr>
            <w:tcW w:w="3431" w:type="dxa"/>
            <w:shd w:val="clear" w:color="auto" w:fill="auto"/>
          </w:tcPr>
          <w:p w14:paraId="78514038" w14:textId="54287DAC" w:rsidR="007C3349" w:rsidRPr="00057FFB" w:rsidRDefault="007C3349" w:rsidP="007C3349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Izrada novih autobusnih stajališta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19A5E5" w14:textId="306A05F4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O</w:t>
            </w:r>
          </w:p>
        </w:tc>
        <w:tc>
          <w:tcPr>
            <w:tcW w:w="1559" w:type="dxa"/>
            <w:vAlign w:val="center"/>
          </w:tcPr>
          <w:p w14:paraId="52FE3535" w14:textId="6E732CA4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C051F" w14:textId="538488F6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80.000,00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42625A" w14:textId="165A43E7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4C282A45" w14:textId="27C40D9C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269CCAEE" w14:textId="2E43C910" w:rsidR="007C3349" w:rsidRPr="00057FFB" w:rsidRDefault="007C3349" w:rsidP="007C3349">
            <w:pPr>
              <w:ind w:left="142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4.</w:t>
            </w:r>
          </w:p>
        </w:tc>
        <w:tc>
          <w:tcPr>
            <w:tcW w:w="3431" w:type="dxa"/>
            <w:shd w:val="clear" w:color="auto" w:fill="auto"/>
          </w:tcPr>
          <w:p w14:paraId="6821E300" w14:textId="6AE42EEC" w:rsidR="007C3349" w:rsidRPr="00057FFB" w:rsidRDefault="007C3349" w:rsidP="007C3349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Gradska tržnica nadstrešnica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0E6F55" w14:textId="12E81445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7FD20523" w14:textId="5E4CA762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C1A42" w14:textId="34EACC2C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388.800,00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AD744" w14:textId="4CEEAE9F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507.890,00</w:t>
            </w:r>
          </w:p>
        </w:tc>
      </w:tr>
      <w:tr w:rsidR="00057FFB" w:rsidRPr="00057FFB" w14:paraId="20976AEA" w14:textId="7D310B04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232B895B" w14:textId="2EC17473" w:rsidR="007C3349" w:rsidRPr="00057FFB" w:rsidRDefault="007C3349" w:rsidP="007C3349">
            <w:pPr>
              <w:ind w:left="142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</w:t>
            </w:r>
          </w:p>
        </w:tc>
        <w:tc>
          <w:tcPr>
            <w:tcW w:w="3431" w:type="dxa"/>
            <w:shd w:val="clear" w:color="auto" w:fill="auto"/>
          </w:tcPr>
          <w:p w14:paraId="584121E7" w14:textId="3C4BFFF0" w:rsidR="007C3349" w:rsidRPr="00057FFB" w:rsidRDefault="007C3349" w:rsidP="007C3349">
            <w:pPr>
              <w:rPr>
                <w:sz w:val="22"/>
                <w:szCs w:val="22"/>
              </w:rPr>
            </w:pPr>
            <w:proofErr w:type="spellStart"/>
            <w:r w:rsidRPr="00057FFB">
              <w:rPr>
                <w:sz w:val="22"/>
                <w:szCs w:val="22"/>
              </w:rPr>
              <w:t>Videonadzor</w:t>
            </w:r>
            <w:proofErr w:type="spellEnd"/>
            <w:r w:rsidRPr="00057FFB">
              <w:rPr>
                <w:sz w:val="22"/>
                <w:szCs w:val="22"/>
              </w:rPr>
              <w:t>, oprema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BE7D73" w14:textId="4AA6686A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O</w:t>
            </w:r>
          </w:p>
        </w:tc>
        <w:tc>
          <w:tcPr>
            <w:tcW w:w="1559" w:type="dxa"/>
            <w:vAlign w:val="center"/>
          </w:tcPr>
          <w:p w14:paraId="07DF7926" w14:textId="3DBE4094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76E83" w14:textId="2F440A7E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20.000,00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084F3" w14:textId="7BADDCEE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2.270,00</w:t>
            </w:r>
          </w:p>
        </w:tc>
      </w:tr>
      <w:tr w:rsidR="00057FFB" w:rsidRPr="00057FFB" w14:paraId="581EF793" w14:textId="267938B8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009D0470" w14:textId="042CC834" w:rsidR="007C3349" w:rsidRPr="00057FFB" w:rsidRDefault="007C3349" w:rsidP="007C3349">
            <w:pPr>
              <w:ind w:left="142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6.</w:t>
            </w:r>
          </w:p>
        </w:tc>
        <w:tc>
          <w:tcPr>
            <w:tcW w:w="3431" w:type="dxa"/>
            <w:shd w:val="clear" w:color="auto" w:fill="auto"/>
          </w:tcPr>
          <w:p w14:paraId="22BFE47A" w14:textId="45091BCD" w:rsidR="007C3349" w:rsidRPr="00057FFB" w:rsidRDefault="007C3349" w:rsidP="007C3349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Povećanje stanja sigurnosti u prometu u zoni pješačkih prijelaza na području GVG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ACE11B" w14:textId="097C680F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O</w:t>
            </w:r>
          </w:p>
        </w:tc>
        <w:tc>
          <w:tcPr>
            <w:tcW w:w="1559" w:type="dxa"/>
            <w:vAlign w:val="center"/>
          </w:tcPr>
          <w:p w14:paraId="2144A469" w14:textId="04B0C019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418F9" w14:textId="0BC63ED9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150.000,00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1A78A" w14:textId="445744E9" w:rsidR="007C3349" w:rsidRPr="00057FFB" w:rsidRDefault="00E63312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625</w:t>
            </w:r>
            <w:r w:rsidR="007C3349" w:rsidRPr="00057FFB">
              <w:rPr>
                <w:sz w:val="22"/>
                <w:szCs w:val="22"/>
              </w:rPr>
              <w:t>,00</w:t>
            </w:r>
          </w:p>
        </w:tc>
      </w:tr>
      <w:tr w:rsidR="00057FFB" w:rsidRPr="00057FFB" w14:paraId="43E4AA4A" w14:textId="7005118D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0606B7B6" w14:textId="0F75B437" w:rsidR="007C3349" w:rsidRPr="00057FFB" w:rsidRDefault="007C3349" w:rsidP="007C3349">
            <w:pPr>
              <w:ind w:left="142"/>
              <w:rPr>
                <w:sz w:val="22"/>
                <w:szCs w:val="22"/>
              </w:rPr>
            </w:pPr>
            <w:bookmarkStart w:id="4" w:name="_Hlk211848745"/>
            <w:r w:rsidRPr="00057FFB">
              <w:rPr>
                <w:sz w:val="22"/>
                <w:szCs w:val="22"/>
              </w:rPr>
              <w:t>7.</w:t>
            </w:r>
          </w:p>
        </w:tc>
        <w:tc>
          <w:tcPr>
            <w:tcW w:w="3431" w:type="dxa"/>
            <w:shd w:val="clear" w:color="auto" w:fill="auto"/>
          </w:tcPr>
          <w:p w14:paraId="4AC269BA" w14:textId="6C0EA8B6" w:rsidR="007C3349" w:rsidRPr="00057FFB" w:rsidRDefault="007C3349" w:rsidP="007C3349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Semaforski uređaj križanja </w:t>
            </w:r>
            <w:proofErr w:type="spellStart"/>
            <w:r w:rsidRPr="00057FFB">
              <w:rPr>
                <w:sz w:val="22"/>
                <w:szCs w:val="22"/>
              </w:rPr>
              <w:t>Vukomeričke</w:t>
            </w:r>
            <w:proofErr w:type="spellEnd"/>
            <w:r w:rsidRPr="00057FFB">
              <w:rPr>
                <w:sz w:val="22"/>
                <w:szCs w:val="22"/>
              </w:rPr>
              <w:t xml:space="preserve"> ulice i Ulice A. K. </w:t>
            </w:r>
            <w:proofErr w:type="spellStart"/>
            <w:r w:rsidRPr="00057FFB">
              <w:rPr>
                <w:sz w:val="22"/>
                <w:szCs w:val="22"/>
              </w:rPr>
              <w:t>Miošća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5EEFA5" w14:textId="635B14D6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81C5613" w14:textId="509416D5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ED52C" w14:textId="259E97CA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14.000,00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7F45D0" w14:textId="58018820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10.900,00</w:t>
            </w:r>
          </w:p>
        </w:tc>
      </w:tr>
      <w:bookmarkEnd w:id="4"/>
      <w:tr w:rsidR="00057FFB" w:rsidRPr="00057FFB" w14:paraId="08B36040" w14:textId="66A5EC24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1E471502" w14:textId="1E8D15B9" w:rsidR="007C3349" w:rsidRPr="00057FFB" w:rsidRDefault="007C3349" w:rsidP="007C3349">
            <w:pPr>
              <w:ind w:left="142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8.</w:t>
            </w:r>
          </w:p>
        </w:tc>
        <w:tc>
          <w:tcPr>
            <w:tcW w:w="3431" w:type="dxa"/>
            <w:shd w:val="clear" w:color="auto" w:fill="auto"/>
          </w:tcPr>
          <w:p w14:paraId="27FDA001" w14:textId="30EF5676" w:rsidR="007C3349" w:rsidRPr="00057FFB" w:rsidRDefault="007C3349" w:rsidP="007C3349">
            <w:pPr>
              <w:rPr>
                <w:sz w:val="22"/>
                <w:szCs w:val="22"/>
              </w:rPr>
            </w:pPr>
            <w:bookmarkStart w:id="5" w:name="_Hlk212019259"/>
            <w:r w:rsidRPr="00057FFB">
              <w:rPr>
                <w:sz w:val="22"/>
                <w:szCs w:val="22"/>
              </w:rPr>
              <w:t>Projekt dodatnih stajališta na Trgu kralja Petra Krešimira IV</w:t>
            </w:r>
            <w:bookmarkEnd w:id="5"/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F01BA2" w14:textId="6B29D9A6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6160E473" w14:textId="20C6DC47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8FE5F" w14:textId="729A2836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124.000,00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10809" w14:textId="4DD02298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2.060,00</w:t>
            </w:r>
          </w:p>
        </w:tc>
      </w:tr>
      <w:tr w:rsidR="00057FFB" w:rsidRPr="00057FFB" w14:paraId="4FEB306C" w14:textId="4EF58DAC" w:rsidTr="00504440">
        <w:trPr>
          <w:trHeight w:val="283"/>
        </w:trPr>
        <w:tc>
          <w:tcPr>
            <w:tcW w:w="822" w:type="dxa"/>
            <w:shd w:val="clear" w:color="auto" w:fill="auto"/>
            <w:vAlign w:val="center"/>
          </w:tcPr>
          <w:p w14:paraId="7044295E" w14:textId="5CE345ED" w:rsidR="007C3349" w:rsidRPr="00057FFB" w:rsidRDefault="00E63312" w:rsidP="007C3349">
            <w:pPr>
              <w:ind w:left="142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9</w:t>
            </w:r>
            <w:r w:rsidR="007C3349" w:rsidRPr="00057FFB">
              <w:rPr>
                <w:sz w:val="22"/>
                <w:szCs w:val="22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1F3DF7B" w14:textId="63FE9BCE" w:rsidR="007C3349" w:rsidRPr="00057FFB" w:rsidRDefault="007C3349" w:rsidP="007C3349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Prometni elaborat parkirališta u sustavu naplate lokacija DVD Velika Gorica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D12D8E" w14:textId="199DB347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0ACD5916" w14:textId="083C8062" w:rsidR="007C3349" w:rsidRPr="00057FFB" w:rsidRDefault="007C3349" w:rsidP="007C3349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F69D1" w14:textId="19DF0E23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8EF21" w14:textId="60799F79" w:rsidR="007C3349" w:rsidRPr="00057FFB" w:rsidRDefault="007C3349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1.665,00</w:t>
            </w:r>
          </w:p>
        </w:tc>
      </w:tr>
      <w:tr w:rsidR="00057FFB" w:rsidRPr="00057FFB" w14:paraId="7FC2D43D" w14:textId="320A9131" w:rsidTr="007C3349">
        <w:tc>
          <w:tcPr>
            <w:tcW w:w="6663" w:type="dxa"/>
            <w:gridSpan w:val="4"/>
            <w:shd w:val="clear" w:color="auto" w:fill="auto"/>
            <w:vAlign w:val="center"/>
          </w:tcPr>
          <w:p w14:paraId="7FC2D43B" w14:textId="77777777" w:rsidR="007C3349" w:rsidRPr="00057FFB" w:rsidRDefault="007C3349" w:rsidP="00A26A38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276" w:type="dxa"/>
            <w:shd w:val="clear" w:color="auto" w:fill="auto"/>
          </w:tcPr>
          <w:p w14:paraId="7FC2D43C" w14:textId="02415CBB" w:rsidR="007C3349" w:rsidRPr="00057FFB" w:rsidRDefault="0071557D" w:rsidP="00A26A38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829.800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6" w:type="dxa"/>
          </w:tcPr>
          <w:p w14:paraId="5A70D439" w14:textId="1E637BA2" w:rsidR="007C3349" w:rsidRPr="00057FFB" w:rsidRDefault="007C3349" w:rsidP="007C3349">
            <w:pPr>
              <w:jc w:val="center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541.935,00</w:t>
            </w:r>
          </w:p>
        </w:tc>
      </w:tr>
    </w:tbl>
    <w:p w14:paraId="156AA84F" w14:textId="77777777" w:rsidR="00FC59BD" w:rsidRPr="00057FFB" w:rsidRDefault="00FC59BD" w:rsidP="0090188C">
      <w:pPr>
        <w:jc w:val="both"/>
        <w:rPr>
          <w:sz w:val="22"/>
          <w:szCs w:val="22"/>
        </w:rPr>
      </w:pPr>
    </w:p>
    <w:p w14:paraId="233BF490" w14:textId="7E25F246" w:rsidR="0090188C" w:rsidRPr="00057FFB" w:rsidRDefault="0090188C" w:rsidP="00192DA6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Projekti: Ruralne autobusne nadstrešnice i </w:t>
      </w:r>
      <w:r w:rsidR="00192DA6" w:rsidRPr="00057FFB">
        <w:rPr>
          <w:sz w:val="22"/>
          <w:szCs w:val="22"/>
        </w:rPr>
        <w:t xml:space="preserve">oprema sustava </w:t>
      </w:r>
      <w:proofErr w:type="spellStart"/>
      <w:r w:rsidR="00192DA6" w:rsidRPr="00057FFB">
        <w:rPr>
          <w:sz w:val="22"/>
          <w:szCs w:val="22"/>
        </w:rPr>
        <w:t>v</w:t>
      </w:r>
      <w:r w:rsidRPr="00057FFB">
        <w:rPr>
          <w:sz w:val="22"/>
          <w:szCs w:val="22"/>
        </w:rPr>
        <w:t>ideonadzor</w:t>
      </w:r>
      <w:r w:rsidR="00192DA6" w:rsidRPr="00057FFB">
        <w:rPr>
          <w:sz w:val="22"/>
          <w:szCs w:val="22"/>
        </w:rPr>
        <w:t>a</w:t>
      </w:r>
      <w:proofErr w:type="spellEnd"/>
      <w:r w:rsidRPr="00057FFB">
        <w:rPr>
          <w:sz w:val="22"/>
          <w:szCs w:val="22"/>
        </w:rPr>
        <w:t>, usklađen je sa stvarnim rashodima u ovoj godini.</w:t>
      </w:r>
    </w:p>
    <w:p w14:paraId="3E858494" w14:textId="77777777" w:rsidR="0090188C" w:rsidRPr="00057FFB" w:rsidRDefault="0090188C" w:rsidP="005C5ADA">
      <w:pPr>
        <w:jc w:val="both"/>
        <w:rPr>
          <w:sz w:val="22"/>
          <w:szCs w:val="22"/>
        </w:rPr>
      </w:pPr>
    </w:p>
    <w:p w14:paraId="78A12743" w14:textId="4A2A6A36" w:rsidR="005C5ADA" w:rsidRPr="00057FFB" w:rsidRDefault="005C5ADA" w:rsidP="00192DA6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Projekt; </w:t>
      </w:r>
      <w:r w:rsidR="00192DA6" w:rsidRPr="00057FFB">
        <w:rPr>
          <w:sz w:val="22"/>
          <w:szCs w:val="22"/>
        </w:rPr>
        <w:t xml:space="preserve">nadstrešnica </w:t>
      </w:r>
      <w:r w:rsidRPr="00057FFB">
        <w:rPr>
          <w:sz w:val="22"/>
          <w:szCs w:val="22"/>
        </w:rPr>
        <w:t>Gradsk</w:t>
      </w:r>
      <w:r w:rsidR="00192DA6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 xml:space="preserve"> tržnic</w:t>
      </w:r>
      <w:r w:rsidR="00192DA6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>, usklađen je sa stvarnim rashodima u ovoj godini.</w:t>
      </w:r>
    </w:p>
    <w:p w14:paraId="06645109" w14:textId="2394839A" w:rsidR="005C5ADA" w:rsidRPr="00057FFB" w:rsidRDefault="005C5ADA" w:rsidP="00192DA6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Projekti</w:t>
      </w:r>
      <w:r w:rsidR="0090188C" w:rsidRPr="00057FFB">
        <w:rPr>
          <w:sz w:val="22"/>
          <w:szCs w:val="22"/>
        </w:rPr>
        <w:t>;</w:t>
      </w:r>
      <w:r w:rsidRPr="00057FFB">
        <w:rPr>
          <w:sz w:val="22"/>
          <w:szCs w:val="22"/>
        </w:rPr>
        <w:t xml:space="preserve"> izgradnje dodatnih stajališta na Trgu kralja Petra Krešimira IV</w:t>
      </w:r>
      <w:r w:rsidR="0090188C" w:rsidRPr="00057FFB">
        <w:rPr>
          <w:sz w:val="22"/>
          <w:szCs w:val="22"/>
        </w:rPr>
        <w:t xml:space="preserve"> i izrada novih autobusnih stajališta</w:t>
      </w:r>
      <w:r w:rsidRPr="00057FFB">
        <w:rPr>
          <w:sz w:val="22"/>
          <w:szCs w:val="22"/>
        </w:rPr>
        <w:t>, neće se realizirati u ovoj proračunskoj godini već će se planirati u narednom proračunskom razdoblju</w:t>
      </w:r>
      <w:r w:rsidR="0090188C" w:rsidRPr="00057FFB">
        <w:rPr>
          <w:sz w:val="22"/>
          <w:szCs w:val="22"/>
        </w:rPr>
        <w:t>, kao i projekt povećanje stanja sigurnosti u prometu u zoni pješačkih prijelaza na području GVG</w:t>
      </w:r>
      <w:r w:rsidR="003B2244" w:rsidRPr="00057FFB">
        <w:rPr>
          <w:sz w:val="22"/>
          <w:szCs w:val="22"/>
        </w:rPr>
        <w:t xml:space="preserve"> osim u dijelu da je za isti izrađen </w:t>
      </w:r>
      <w:r w:rsidR="00504440" w:rsidRPr="00057FFB">
        <w:rPr>
          <w:sz w:val="22"/>
          <w:szCs w:val="22"/>
        </w:rPr>
        <w:t>evaluacijski obrazac za prijavu na Nacionalni plan sigurnosti cestovnog prometa.</w:t>
      </w:r>
    </w:p>
    <w:p w14:paraId="32E1F6AC" w14:textId="272C360C" w:rsidR="0090188C" w:rsidRPr="00057FFB" w:rsidRDefault="0090188C" w:rsidP="00192DA6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Uvršteni su novi projekti; </w:t>
      </w:r>
      <w:r w:rsidR="00CA23B6" w:rsidRPr="00057FFB">
        <w:rPr>
          <w:sz w:val="22"/>
          <w:szCs w:val="22"/>
        </w:rPr>
        <w:t>p</w:t>
      </w:r>
      <w:r w:rsidRPr="00057FFB">
        <w:rPr>
          <w:sz w:val="22"/>
          <w:szCs w:val="22"/>
        </w:rPr>
        <w:t>rometni elaborat parkirališta u sustavu naplate lokacija DVD Velika Gorica sa planiranim rashodima.</w:t>
      </w:r>
    </w:p>
    <w:p w14:paraId="5FA94527" w14:textId="77777777" w:rsidR="0090188C" w:rsidRPr="00057FFB" w:rsidRDefault="0090188C" w:rsidP="00504440">
      <w:pPr>
        <w:ind w:firstLine="720"/>
        <w:rPr>
          <w:sz w:val="22"/>
          <w:szCs w:val="22"/>
        </w:rPr>
      </w:pPr>
      <w:r w:rsidRPr="00057FFB">
        <w:rPr>
          <w:sz w:val="22"/>
          <w:szCs w:val="22"/>
        </w:rPr>
        <w:t>Sva projektna dokumentacija planirat će se u narednom proračunskom razdoblju kao nastavak aktivnosti započetih radnji.</w:t>
      </w:r>
    </w:p>
    <w:p w14:paraId="129F44F2" w14:textId="2C7F91F7" w:rsidR="003D7451" w:rsidRDefault="003D7451" w:rsidP="00A26A38">
      <w:pPr>
        <w:spacing w:after="120"/>
        <w:rPr>
          <w:b/>
          <w:sz w:val="22"/>
          <w:szCs w:val="22"/>
        </w:rPr>
      </w:pPr>
    </w:p>
    <w:p w14:paraId="350F7823" w14:textId="2D80B487" w:rsidR="00BD7BB6" w:rsidRDefault="00BD7BB6" w:rsidP="00A26A38">
      <w:pPr>
        <w:spacing w:after="120"/>
        <w:rPr>
          <w:b/>
          <w:sz w:val="22"/>
          <w:szCs w:val="22"/>
        </w:rPr>
      </w:pPr>
    </w:p>
    <w:p w14:paraId="3D9A6267" w14:textId="77777777" w:rsidR="00BD7BB6" w:rsidRPr="00057FFB" w:rsidRDefault="00BD7BB6" w:rsidP="00A26A38">
      <w:pPr>
        <w:spacing w:after="120"/>
        <w:rPr>
          <w:b/>
          <w:sz w:val="22"/>
          <w:szCs w:val="22"/>
        </w:rPr>
      </w:pPr>
      <w:bookmarkStart w:id="6" w:name="_GoBack"/>
      <w:bookmarkEnd w:id="6"/>
    </w:p>
    <w:p w14:paraId="7FC2D440" w14:textId="616DBE63" w:rsidR="00A26A38" w:rsidRPr="00057FFB" w:rsidRDefault="005D7DC3" w:rsidP="00A26A38">
      <w:pPr>
        <w:spacing w:after="120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lastRenderedPageBreak/>
        <w:t>6</w:t>
      </w:r>
      <w:r w:rsidR="00A26A38" w:rsidRPr="00057FFB">
        <w:rPr>
          <w:b/>
          <w:sz w:val="22"/>
          <w:szCs w:val="22"/>
        </w:rPr>
        <w:t>. Javna rasvjeta</w:t>
      </w:r>
    </w:p>
    <w:tbl>
      <w:tblPr>
        <w:tblW w:w="92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2"/>
        <w:gridCol w:w="3441"/>
        <w:gridCol w:w="851"/>
        <w:gridCol w:w="1559"/>
        <w:gridCol w:w="1276"/>
        <w:gridCol w:w="1276"/>
      </w:tblGrid>
      <w:tr w:rsidR="00057FFB" w:rsidRPr="00057FFB" w14:paraId="7FC2D446" w14:textId="77777777" w:rsidTr="00504440">
        <w:tc>
          <w:tcPr>
            <w:tcW w:w="812" w:type="dxa"/>
            <w:shd w:val="clear" w:color="auto" w:fill="auto"/>
            <w:vAlign w:val="center"/>
          </w:tcPr>
          <w:p w14:paraId="7FC2D441" w14:textId="7264691F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441" w:type="dxa"/>
            <w:shd w:val="clear" w:color="auto" w:fill="auto"/>
            <w:vAlign w:val="center"/>
          </w:tcPr>
          <w:p w14:paraId="7FC2D442" w14:textId="5513EF00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C2D443" w14:textId="2ABA7634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7FC2D444" w14:textId="3F68A9EB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827C35" w14:textId="2D4B7D41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276" w:type="dxa"/>
          </w:tcPr>
          <w:p w14:paraId="5A7F1CFE" w14:textId="77777777" w:rsidR="00601873" w:rsidRPr="00057FFB" w:rsidRDefault="00601873" w:rsidP="00601873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7FC2D445" w14:textId="59882DB7" w:rsidR="00601873" w:rsidRPr="00057FFB" w:rsidRDefault="00601873" w:rsidP="00601873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32640466" w14:textId="77777777" w:rsidTr="00504440">
        <w:trPr>
          <w:trHeight w:val="397"/>
        </w:trPr>
        <w:tc>
          <w:tcPr>
            <w:tcW w:w="812" w:type="dxa"/>
            <w:shd w:val="clear" w:color="auto" w:fill="auto"/>
            <w:vAlign w:val="center"/>
          </w:tcPr>
          <w:p w14:paraId="52EE5F91" w14:textId="77777777" w:rsidR="00601873" w:rsidRPr="00057FFB" w:rsidRDefault="00601873" w:rsidP="009C5316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3441" w:type="dxa"/>
            <w:shd w:val="clear" w:color="auto" w:fill="auto"/>
            <w:vAlign w:val="center"/>
          </w:tcPr>
          <w:p w14:paraId="1DD5314B" w14:textId="799C2129" w:rsidR="00601873" w:rsidRPr="00057FFB" w:rsidRDefault="00601873" w:rsidP="009C5316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Park unutar zgrada u Ulici S. Kolara 19 – 37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D0C824" w14:textId="70FAF313" w:rsidR="00601873" w:rsidRPr="00057FFB" w:rsidRDefault="00D62509" w:rsidP="00A26A38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 xml:space="preserve">G, N, </w:t>
            </w:r>
            <w:r w:rsidR="00601873"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629AC1E7" w14:textId="68F8F5B2" w:rsidR="00601873" w:rsidRPr="00057FFB" w:rsidRDefault="00601873" w:rsidP="0008459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vAlign w:val="center"/>
          </w:tcPr>
          <w:p w14:paraId="2CA2F232" w14:textId="3094DDD3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35.000,00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0D96EE" w14:textId="46E3CFAD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3.970,00</w:t>
            </w:r>
          </w:p>
        </w:tc>
      </w:tr>
      <w:tr w:rsidR="00057FFB" w:rsidRPr="00057FFB" w14:paraId="369694E6" w14:textId="77777777" w:rsidTr="00504440">
        <w:trPr>
          <w:trHeight w:val="397"/>
        </w:trPr>
        <w:tc>
          <w:tcPr>
            <w:tcW w:w="812" w:type="dxa"/>
            <w:shd w:val="clear" w:color="auto" w:fill="auto"/>
            <w:vAlign w:val="center"/>
          </w:tcPr>
          <w:p w14:paraId="1D7791F6" w14:textId="77777777" w:rsidR="00601873" w:rsidRPr="00057FFB" w:rsidRDefault="00601873" w:rsidP="00601873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3441" w:type="dxa"/>
            <w:shd w:val="clear" w:color="auto" w:fill="auto"/>
            <w:vAlign w:val="center"/>
          </w:tcPr>
          <w:p w14:paraId="0F2750BA" w14:textId="1C566B93" w:rsidR="00601873" w:rsidRPr="00057FFB" w:rsidRDefault="00601873" w:rsidP="00601873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Prostor oko staza i dječjeg igrališta u </w:t>
            </w:r>
            <w:proofErr w:type="spellStart"/>
            <w:r w:rsidRPr="00057FFB">
              <w:rPr>
                <w:sz w:val="22"/>
                <w:szCs w:val="22"/>
              </w:rPr>
              <w:t>Vidrićevoj</w:t>
            </w:r>
            <w:proofErr w:type="spellEnd"/>
            <w:r w:rsidRPr="00057FFB">
              <w:rPr>
                <w:sz w:val="22"/>
                <w:szCs w:val="22"/>
              </w:rPr>
              <w:t xml:space="preserve"> ulici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50B88C" w14:textId="3A69B1DB" w:rsidR="00601873" w:rsidRPr="00057FFB" w:rsidRDefault="00601873" w:rsidP="00601873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1DC4CFEB" w14:textId="03D8F508" w:rsidR="00601873" w:rsidRPr="00057FFB" w:rsidRDefault="00601873" w:rsidP="00601873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F02AFE" w14:textId="353CD88C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30.000,00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6923FE" w14:textId="4501F084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6BD86A88" w14:textId="77777777" w:rsidTr="00504440">
        <w:trPr>
          <w:trHeight w:val="397"/>
        </w:trPr>
        <w:tc>
          <w:tcPr>
            <w:tcW w:w="812" w:type="dxa"/>
            <w:shd w:val="clear" w:color="auto" w:fill="auto"/>
            <w:vAlign w:val="center"/>
          </w:tcPr>
          <w:p w14:paraId="2A9D4B20" w14:textId="77777777" w:rsidR="00601873" w:rsidRPr="00057FFB" w:rsidRDefault="00601873" w:rsidP="00F0373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3441" w:type="dxa"/>
            <w:shd w:val="clear" w:color="auto" w:fill="auto"/>
            <w:vAlign w:val="center"/>
          </w:tcPr>
          <w:p w14:paraId="6F57C96A" w14:textId="2E4B8AF1" w:rsidR="00601873" w:rsidRPr="00057FFB" w:rsidRDefault="00601873" w:rsidP="00F0373E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Rasvjeta u parku </w:t>
            </w:r>
            <w:proofErr w:type="spellStart"/>
            <w:r w:rsidRPr="00057FFB">
              <w:rPr>
                <w:sz w:val="22"/>
                <w:szCs w:val="22"/>
              </w:rPr>
              <w:t>Kurilovečke</w:t>
            </w:r>
            <w:proofErr w:type="spellEnd"/>
            <w:r w:rsidRPr="00057FFB">
              <w:rPr>
                <w:sz w:val="22"/>
                <w:szCs w:val="22"/>
              </w:rPr>
              <w:t xml:space="preserve"> šetnice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D6C998" w14:textId="0B8FCEB6" w:rsidR="00601873" w:rsidRPr="00057FFB" w:rsidRDefault="00601873" w:rsidP="00F0373E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6C0076DA" w14:textId="3F375C9E" w:rsidR="00601873" w:rsidRPr="00057FFB" w:rsidRDefault="00601873" w:rsidP="0008459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vAlign w:val="center"/>
          </w:tcPr>
          <w:p w14:paraId="1B03ED7E" w14:textId="3C8B877A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100.000,00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DC7098" w14:textId="4AAE47C3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49.780,00</w:t>
            </w:r>
          </w:p>
        </w:tc>
      </w:tr>
      <w:tr w:rsidR="00057FFB" w:rsidRPr="00057FFB" w14:paraId="768A8F8A" w14:textId="77777777" w:rsidTr="00504440">
        <w:trPr>
          <w:trHeight w:val="397"/>
        </w:trPr>
        <w:tc>
          <w:tcPr>
            <w:tcW w:w="812" w:type="dxa"/>
            <w:shd w:val="clear" w:color="auto" w:fill="auto"/>
            <w:vAlign w:val="center"/>
          </w:tcPr>
          <w:p w14:paraId="2ED99674" w14:textId="77777777" w:rsidR="00601873" w:rsidRPr="00057FFB" w:rsidRDefault="00601873" w:rsidP="00F0373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3441" w:type="dxa"/>
            <w:shd w:val="clear" w:color="auto" w:fill="auto"/>
            <w:vAlign w:val="center"/>
          </w:tcPr>
          <w:p w14:paraId="6C6DBE06" w14:textId="20F8473A" w:rsidR="00601873" w:rsidRPr="00057FFB" w:rsidRDefault="00601873" w:rsidP="00F0373E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Rasvjete u parku dječjeg igrališta u Ulici M. J. Zagorke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1FDCDF" w14:textId="7AFEE1E5" w:rsidR="00601873" w:rsidRPr="00057FFB" w:rsidRDefault="00601873" w:rsidP="00F0373E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6669380B" w14:textId="0735CEF1" w:rsidR="00601873" w:rsidRPr="00057FFB" w:rsidRDefault="00601873" w:rsidP="0008459F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vAlign w:val="center"/>
          </w:tcPr>
          <w:p w14:paraId="1562576D" w14:textId="49DC2318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20.000,00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97E073" w14:textId="00BAB299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21.025,00</w:t>
            </w:r>
          </w:p>
        </w:tc>
      </w:tr>
      <w:tr w:rsidR="00057FFB" w:rsidRPr="00057FFB" w14:paraId="654999D3" w14:textId="77777777" w:rsidTr="00504440">
        <w:trPr>
          <w:trHeight w:val="397"/>
        </w:trPr>
        <w:tc>
          <w:tcPr>
            <w:tcW w:w="812" w:type="dxa"/>
            <w:shd w:val="clear" w:color="auto" w:fill="auto"/>
            <w:vAlign w:val="center"/>
          </w:tcPr>
          <w:p w14:paraId="439164CB" w14:textId="77777777" w:rsidR="00601873" w:rsidRPr="00057FFB" w:rsidRDefault="00601873" w:rsidP="00601873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3441" w:type="dxa"/>
            <w:shd w:val="clear" w:color="auto" w:fill="auto"/>
            <w:vAlign w:val="center"/>
          </w:tcPr>
          <w:p w14:paraId="3BD48D86" w14:textId="7EBE15C4" w:rsidR="00601873" w:rsidRPr="00057FFB" w:rsidRDefault="00601873" w:rsidP="00601873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Javne rasvjete u </w:t>
            </w:r>
            <w:proofErr w:type="spellStart"/>
            <w:r w:rsidRPr="00057FFB">
              <w:rPr>
                <w:sz w:val="22"/>
                <w:szCs w:val="22"/>
              </w:rPr>
              <w:t>Ščitarjevu</w:t>
            </w:r>
            <w:proofErr w:type="spellEnd"/>
            <w:r w:rsidRPr="00057FFB">
              <w:rPr>
                <w:sz w:val="22"/>
                <w:szCs w:val="22"/>
              </w:rPr>
              <w:t xml:space="preserve"> od kbr. 172 do kbr. 175 – Popovka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4615FC" w14:textId="5D55FD2F" w:rsidR="00601873" w:rsidRPr="00057FFB" w:rsidRDefault="00601873" w:rsidP="00601873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6FC6493F" w14:textId="46DECD04" w:rsidR="00601873" w:rsidRPr="00057FFB" w:rsidRDefault="00601873" w:rsidP="00601873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FEDA1E" w14:textId="6C6BDD3B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F4FAE3" w14:textId="015FC11E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60F19209" w14:textId="77777777" w:rsidTr="00504440">
        <w:trPr>
          <w:trHeight w:val="397"/>
        </w:trPr>
        <w:tc>
          <w:tcPr>
            <w:tcW w:w="812" w:type="dxa"/>
            <w:shd w:val="clear" w:color="auto" w:fill="auto"/>
            <w:vAlign w:val="center"/>
          </w:tcPr>
          <w:p w14:paraId="61EAFC9B" w14:textId="77777777" w:rsidR="00601873" w:rsidRPr="00057FFB" w:rsidRDefault="00601873" w:rsidP="008D3D1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3441" w:type="dxa"/>
            <w:shd w:val="clear" w:color="auto" w:fill="auto"/>
            <w:vAlign w:val="center"/>
          </w:tcPr>
          <w:p w14:paraId="0EE9BB6D" w14:textId="393549E1" w:rsidR="00601873" w:rsidRPr="00057FFB" w:rsidRDefault="00CA23B6" w:rsidP="008D3D1E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S</w:t>
            </w:r>
            <w:r w:rsidR="00601873" w:rsidRPr="00057FFB">
              <w:rPr>
                <w:sz w:val="22"/>
                <w:szCs w:val="22"/>
              </w:rPr>
              <w:t xml:space="preserve">anacija javne rasvjete u Gornjem </w:t>
            </w:r>
            <w:proofErr w:type="spellStart"/>
            <w:r w:rsidR="00601873" w:rsidRPr="00057FFB">
              <w:rPr>
                <w:sz w:val="22"/>
                <w:szCs w:val="22"/>
              </w:rPr>
              <w:t>Podotočju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37C7F467" w14:textId="6E476045" w:rsidR="00601873" w:rsidRPr="00057FFB" w:rsidRDefault="00601873" w:rsidP="008D3D1E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</w:t>
            </w:r>
          </w:p>
        </w:tc>
        <w:tc>
          <w:tcPr>
            <w:tcW w:w="1559" w:type="dxa"/>
            <w:vAlign w:val="center"/>
          </w:tcPr>
          <w:p w14:paraId="0CF7E8EA" w14:textId="5B215997" w:rsidR="00601873" w:rsidRPr="00057FFB" w:rsidRDefault="00601873" w:rsidP="00CA23B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vAlign w:val="center"/>
          </w:tcPr>
          <w:p w14:paraId="580B5CFB" w14:textId="08C930D2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AF1627" w14:textId="3F025889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56.120,00</w:t>
            </w:r>
          </w:p>
        </w:tc>
      </w:tr>
      <w:tr w:rsidR="00057FFB" w:rsidRPr="00057FFB" w14:paraId="472835B4" w14:textId="77777777" w:rsidTr="00504440">
        <w:trPr>
          <w:trHeight w:val="397"/>
        </w:trPr>
        <w:tc>
          <w:tcPr>
            <w:tcW w:w="812" w:type="dxa"/>
            <w:shd w:val="clear" w:color="auto" w:fill="auto"/>
            <w:vAlign w:val="center"/>
          </w:tcPr>
          <w:p w14:paraId="714FF61C" w14:textId="77777777" w:rsidR="00601873" w:rsidRPr="00057FFB" w:rsidRDefault="00601873" w:rsidP="008D3D1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3441" w:type="dxa"/>
            <w:shd w:val="clear" w:color="auto" w:fill="auto"/>
            <w:vAlign w:val="center"/>
          </w:tcPr>
          <w:p w14:paraId="23A19146" w14:textId="3AE1ADB3" w:rsidR="00601873" w:rsidRPr="00057FFB" w:rsidRDefault="00601873" w:rsidP="008D3D1E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Ambijentalna rasvjeta u Parku Cvjetno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4F0313" w14:textId="57F65ABE" w:rsidR="00601873" w:rsidRPr="00057FFB" w:rsidRDefault="00601873" w:rsidP="008D3D1E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</w:tcPr>
          <w:p w14:paraId="5A359ECE" w14:textId="54E56F0E" w:rsidR="00601873" w:rsidRPr="00057FFB" w:rsidRDefault="00601873" w:rsidP="00CA23B6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vAlign w:val="center"/>
          </w:tcPr>
          <w:p w14:paraId="21AAB171" w14:textId="599C8277" w:rsidR="00601873" w:rsidRPr="00057FFB" w:rsidRDefault="00601873" w:rsidP="00CA23B6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1A39CC" w14:textId="46FAE186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39.605,00</w:t>
            </w:r>
          </w:p>
        </w:tc>
      </w:tr>
      <w:tr w:rsidR="00057FFB" w:rsidRPr="00057FFB" w14:paraId="0EF070CA" w14:textId="77777777" w:rsidTr="00504440">
        <w:trPr>
          <w:trHeight w:val="397"/>
        </w:trPr>
        <w:tc>
          <w:tcPr>
            <w:tcW w:w="812" w:type="dxa"/>
            <w:shd w:val="clear" w:color="auto" w:fill="auto"/>
            <w:vAlign w:val="center"/>
          </w:tcPr>
          <w:p w14:paraId="7700978B" w14:textId="77777777" w:rsidR="00601873" w:rsidRPr="00057FFB" w:rsidRDefault="00601873" w:rsidP="008D3D1E">
            <w:pPr>
              <w:numPr>
                <w:ilvl w:val="0"/>
                <w:numId w:val="32"/>
              </w:numPr>
              <w:rPr>
                <w:sz w:val="22"/>
                <w:szCs w:val="22"/>
              </w:rPr>
            </w:pPr>
          </w:p>
        </w:tc>
        <w:tc>
          <w:tcPr>
            <w:tcW w:w="3441" w:type="dxa"/>
            <w:shd w:val="clear" w:color="auto" w:fill="auto"/>
            <w:vAlign w:val="center"/>
          </w:tcPr>
          <w:p w14:paraId="6CC2A4E8" w14:textId="6C5917D1" w:rsidR="00601873" w:rsidRPr="00057FFB" w:rsidRDefault="00CA23B6" w:rsidP="008D3D1E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Javna </w:t>
            </w:r>
            <w:r w:rsidR="00601873" w:rsidRPr="00057FFB">
              <w:rPr>
                <w:sz w:val="22"/>
                <w:szCs w:val="22"/>
              </w:rPr>
              <w:t xml:space="preserve">rasvjeta u </w:t>
            </w:r>
            <w:r w:rsidRPr="00057FFB">
              <w:rPr>
                <w:sz w:val="22"/>
                <w:szCs w:val="22"/>
              </w:rPr>
              <w:t xml:space="preserve">Vinogradskoj ulici </w:t>
            </w:r>
            <w:proofErr w:type="spellStart"/>
            <w:r w:rsidR="00601873" w:rsidRPr="00057FFB">
              <w:rPr>
                <w:sz w:val="22"/>
                <w:szCs w:val="22"/>
              </w:rPr>
              <w:t>Buševcu</w:t>
            </w:r>
            <w:proofErr w:type="spellEnd"/>
            <w:r w:rsidR="00601873" w:rsidRPr="00057FFB">
              <w:rPr>
                <w:sz w:val="22"/>
                <w:szCs w:val="22"/>
              </w:rPr>
              <w:t xml:space="preserve"> ispod dalekovoda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3D4A67" w14:textId="36D15765" w:rsidR="00601873" w:rsidRPr="00057FFB" w:rsidRDefault="00601873" w:rsidP="008D3D1E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</w:tcPr>
          <w:p w14:paraId="49105622" w14:textId="77777777" w:rsidR="00601873" w:rsidRPr="00057FFB" w:rsidRDefault="00601873" w:rsidP="008D3D1E">
            <w:pPr>
              <w:rPr>
                <w:sz w:val="16"/>
                <w:szCs w:val="16"/>
              </w:rPr>
            </w:pPr>
          </w:p>
          <w:p w14:paraId="045BF71C" w14:textId="337FCE0B" w:rsidR="00601873" w:rsidRPr="00057FFB" w:rsidRDefault="00601873" w:rsidP="008D3D1E">
            <w:pPr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76" w:type="dxa"/>
            <w:vAlign w:val="center"/>
          </w:tcPr>
          <w:p w14:paraId="5E6C16A9" w14:textId="0C46E611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23AEA9" w14:textId="2C65F4C6" w:rsidR="00601873" w:rsidRPr="00057FFB" w:rsidRDefault="00601873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2.500,00</w:t>
            </w:r>
          </w:p>
        </w:tc>
      </w:tr>
      <w:tr w:rsidR="00057FFB" w:rsidRPr="00057FFB" w14:paraId="7FC2D455" w14:textId="77777777" w:rsidTr="00601873">
        <w:tc>
          <w:tcPr>
            <w:tcW w:w="6663" w:type="dxa"/>
            <w:gridSpan w:val="4"/>
            <w:shd w:val="clear" w:color="auto" w:fill="auto"/>
          </w:tcPr>
          <w:p w14:paraId="7FC2D453" w14:textId="77777777" w:rsidR="00601873" w:rsidRPr="00057FFB" w:rsidRDefault="00601873" w:rsidP="00A26A38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276" w:type="dxa"/>
          </w:tcPr>
          <w:p w14:paraId="7E6F4F6D" w14:textId="64F7A41F" w:rsidR="00601873" w:rsidRPr="00057FFB" w:rsidRDefault="0020726B" w:rsidP="00A26A38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190.000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FC2D454" w14:textId="44BC4D2A" w:rsidR="00601873" w:rsidRPr="00057FFB" w:rsidRDefault="00601873" w:rsidP="00A26A38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173.000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41A6732B" w14:textId="77777777" w:rsidR="00DB57A2" w:rsidRPr="00057FFB" w:rsidRDefault="00DB57A2" w:rsidP="00855A1B">
      <w:pPr>
        <w:spacing w:after="120"/>
        <w:rPr>
          <w:b/>
          <w:bCs/>
          <w:sz w:val="22"/>
          <w:szCs w:val="22"/>
        </w:rPr>
      </w:pPr>
    </w:p>
    <w:p w14:paraId="468C105B" w14:textId="3B7882DE" w:rsidR="0090188C" w:rsidRPr="00057FFB" w:rsidRDefault="0090188C" w:rsidP="00CA23B6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Uvršteni su novi projekti; sanacija javne rasvjete u Gornjem </w:t>
      </w:r>
      <w:proofErr w:type="spellStart"/>
      <w:r w:rsidRPr="00057FFB">
        <w:rPr>
          <w:sz w:val="22"/>
          <w:szCs w:val="22"/>
        </w:rPr>
        <w:t>Podotočju</w:t>
      </w:r>
      <w:proofErr w:type="spellEnd"/>
      <w:r w:rsidRPr="00057FFB">
        <w:rPr>
          <w:sz w:val="22"/>
          <w:szCs w:val="22"/>
        </w:rPr>
        <w:t xml:space="preserve">, Ambijentalna rasvjeta u Parku Cvjetno, </w:t>
      </w:r>
      <w:r w:rsidR="00CA23B6" w:rsidRPr="00057FFB">
        <w:rPr>
          <w:sz w:val="22"/>
          <w:szCs w:val="22"/>
        </w:rPr>
        <w:t xml:space="preserve">javna </w:t>
      </w:r>
      <w:r w:rsidRPr="00057FFB">
        <w:rPr>
          <w:sz w:val="22"/>
          <w:szCs w:val="22"/>
        </w:rPr>
        <w:t xml:space="preserve">rasvjeta u </w:t>
      </w:r>
      <w:r w:rsidR="00CA23B6" w:rsidRPr="00057FFB">
        <w:rPr>
          <w:sz w:val="22"/>
          <w:szCs w:val="22"/>
        </w:rPr>
        <w:t xml:space="preserve">Vinogradskoj ulica u </w:t>
      </w:r>
      <w:proofErr w:type="spellStart"/>
      <w:r w:rsidRPr="00057FFB">
        <w:rPr>
          <w:sz w:val="22"/>
          <w:szCs w:val="22"/>
        </w:rPr>
        <w:t>Buševcu</w:t>
      </w:r>
      <w:proofErr w:type="spellEnd"/>
      <w:r w:rsidRPr="00057FFB">
        <w:rPr>
          <w:sz w:val="22"/>
          <w:szCs w:val="22"/>
        </w:rPr>
        <w:t xml:space="preserve"> ispod dalekovoda, sa planiranim rashodima.</w:t>
      </w:r>
    </w:p>
    <w:p w14:paraId="0A4745A1" w14:textId="77777777" w:rsidR="00DB57A2" w:rsidRPr="00057FFB" w:rsidRDefault="00DB57A2" w:rsidP="00855A1B">
      <w:pPr>
        <w:spacing w:after="120"/>
        <w:rPr>
          <w:b/>
          <w:bCs/>
          <w:sz w:val="22"/>
          <w:szCs w:val="22"/>
        </w:rPr>
      </w:pPr>
    </w:p>
    <w:p w14:paraId="0FB11002" w14:textId="1C190F6C" w:rsidR="00855A1B" w:rsidRPr="00057FFB" w:rsidRDefault="00855A1B" w:rsidP="00855A1B">
      <w:pPr>
        <w:spacing w:after="120"/>
        <w:rPr>
          <w:b/>
          <w:bCs/>
          <w:sz w:val="22"/>
          <w:szCs w:val="22"/>
        </w:rPr>
      </w:pPr>
      <w:r w:rsidRPr="00057FFB">
        <w:rPr>
          <w:b/>
          <w:bCs/>
          <w:sz w:val="22"/>
          <w:szCs w:val="22"/>
        </w:rPr>
        <w:t>7. Groblja</w:t>
      </w:r>
    </w:p>
    <w:tbl>
      <w:tblPr>
        <w:tblW w:w="92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3445"/>
        <w:gridCol w:w="910"/>
        <w:gridCol w:w="1534"/>
        <w:gridCol w:w="1264"/>
        <w:gridCol w:w="1254"/>
      </w:tblGrid>
      <w:tr w:rsidR="00057FFB" w:rsidRPr="00057FFB" w14:paraId="19D65EA3" w14:textId="77777777" w:rsidTr="00504440">
        <w:tc>
          <w:tcPr>
            <w:tcW w:w="808" w:type="dxa"/>
            <w:shd w:val="clear" w:color="auto" w:fill="auto"/>
            <w:vAlign w:val="center"/>
          </w:tcPr>
          <w:p w14:paraId="16BFE3D6" w14:textId="6277F1FE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445" w:type="dxa"/>
            <w:shd w:val="clear" w:color="auto" w:fill="auto"/>
            <w:vAlign w:val="center"/>
          </w:tcPr>
          <w:p w14:paraId="5A944AAE" w14:textId="3A42643B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601C90F" w14:textId="05E01AE0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534" w:type="dxa"/>
            <w:vAlign w:val="center"/>
          </w:tcPr>
          <w:p w14:paraId="0D8B01BE" w14:textId="50852BFE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147BC45C" w14:textId="1FF5A178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254" w:type="dxa"/>
          </w:tcPr>
          <w:p w14:paraId="1296D853" w14:textId="77777777" w:rsidR="00855A1B" w:rsidRPr="00057FFB" w:rsidRDefault="00855A1B" w:rsidP="00855A1B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28CE9FD4" w14:textId="3FF5AC56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0F8F3FFE" w14:textId="77777777" w:rsidTr="00504440">
        <w:trPr>
          <w:trHeight w:val="283"/>
        </w:trPr>
        <w:tc>
          <w:tcPr>
            <w:tcW w:w="808" w:type="dxa"/>
            <w:shd w:val="clear" w:color="auto" w:fill="auto"/>
            <w:vAlign w:val="center"/>
          </w:tcPr>
          <w:p w14:paraId="4FF945CA" w14:textId="77777777" w:rsidR="00855A1B" w:rsidRPr="00057FFB" w:rsidRDefault="00855A1B" w:rsidP="00855A1B">
            <w:pPr>
              <w:numPr>
                <w:ilvl w:val="0"/>
                <w:numId w:val="19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445" w:type="dxa"/>
            <w:shd w:val="clear" w:color="auto" w:fill="auto"/>
            <w:vAlign w:val="center"/>
          </w:tcPr>
          <w:p w14:paraId="28F74787" w14:textId="77777777" w:rsidR="00855A1B" w:rsidRPr="00057FFB" w:rsidRDefault="00855A1B" w:rsidP="00855A1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Groblje Novo Čiče, proširenje groblja 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17FC429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34" w:type="dxa"/>
            <w:vAlign w:val="center"/>
          </w:tcPr>
          <w:p w14:paraId="0D9522A1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264" w:type="dxa"/>
            <w:vAlign w:val="center"/>
          </w:tcPr>
          <w:p w14:paraId="125F4182" w14:textId="3B95084E" w:rsidR="00855A1B" w:rsidRPr="00057FFB" w:rsidRDefault="00855A1B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50.000,00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2D5E23C6" w14:textId="5FC0CA5F" w:rsidR="00855A1B" w:rsidRPr="00057FFB" w:rsidRDefault="00855A1B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6BA3CC2A" w14:textId="77777777" w:rsidTr="00504440">
        <w:tc>
          <w:tcPr>
            <w:tcW w:w="6697" w:type="dxa"/>
            <w:gridSpan w:val="4"/>
            <w:shd w:val="clear" w:color="auto" w:fill="auto"/>
          </w:tcPr>
          <w:p w14:paraId="0596BDAE" w14:textId="77777777" w:rsidR="00855A1B" w:rsidRPr="00057FFB" w:rsidRDefault="00855A1B" w:rsidP="00855A1B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264" w:type="dxa"/>
          </w:tcPr>
          <w:p w14:paraId="7AB012DA" w14:textId="4B354339" w:rsidR="00855A1B" w:rsidRPr="00057FFB" w:rsidRDefault="0020726B" w:rsidP="00855A1B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50.000,00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02F77DDA" w14:textId="7BF370EC" w:rsidR="00855A1B" w:rsidRPr="00057FFB" w:rsidRDefault="0020726B" w:rsidP="00855A1B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0</w:t>
            </w:r>
            <w:r w:rsidR="00855A1B"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3284D958" w14:textId="238E0D93" w:rsidR="003D7451" w:rsidRPr="00057FFB" w:rsidRDefault="003D7451" w:rsidP="00C97A1B">
      <w:pPr>
        <w:spacing w:after="120"/>
        <w:rPr>
          <w:b/>
          <w:bCs/>
          <w:sz w:val="22"/>
          <w:szCs w:val="22"/>
        </w:rPr>
      </w:pPr>
    </w:p>
    <w:p w14:paraId="46DD9DF2" w14:textId="79606E80" w:rsidR="0090188C" w:rsidRPr="00057FFB" w:rsidRDefault="0090188C" w:rsidP="00C97A1B">
      <w:pPr>
        <w:spacing w:after="120"/>
        <w:rPr>
          <w:sz w:val="22"/>
          <w:szCs w:val="22"/>
        </w:rPr>
      </w:pPr>
      <w:r w:rsidRPr="00057FFB">
        <w:rPr>
          <w:sz w:val="22"/>
          <w:szCs w:val="22"/>
        </w:rPr>
        <w:t>Proširenje groblja Novo Čiče planirat će se u novo</w:t>
      </w:r>
      <w:r w:rsidR="00500259" w:rsidRPr="00057FFB">
        <w:rPr>
          <w:sz w:val="22"/>
          <w:szCs w:val="22"/>
        </w:rPr>
        <w:t>m proračunskom razdoblju.</w:t>
      </w:r>
      <w:r w:rsidRPr="00057FFB">
        <w:rPr>
          <w:sz w:val="22"/>
          <w:szCs w:val="22"/>
        </w:rPr>
        <w:t xml:space="preserve"> </w:t>
      </w:r>
    </w:p>
    <w:p w14:paraId="7FC2D47A" w14:textId="3924B822" w:rsidR="002B5EEB" w:rsidRPr="00057FFB" w:rsidRDefault="00EC4CC9" w:rsidP="002B5EEB">
      <w:pPr>
        <w:spacing w:before="100" w:beforeAutospacing="1"/>
        <w:jc w:val="both"/>
        <w:rPr>
          <w:b/>
          <w:bCs/>
          <w:sz w:val="24"/>
          <w:szCs w:val="24"/>
        </w:rPr>
      </w:pPr>
      <w:r w:rsidRPr="00057FFB">
        <w:rPr>
          <w:b/>
          <w:bCs/>
          <w:sz w:val="24"/>
          <w:szCs w:val="24"/>
        </w:rPr>
        <w:t>3</w:t>
      </w:r>
      <w:r w:rsidR="002B5EEB" w:rsidRPr="00057FFB">
        <w:rPr>
          <w:sz w:val="24"/>
          <w:szCs w:val="24"/>
        </w:rPr>
        <w:t xml:space="preserve">. </w:t>
      </w:r>
      <w:r w:rsidR="002B5EEB" w:rsidRPr="00057FFB">
        <w:rPr>
          <w:b/>
          <w:bCs/>
          <w:sz w:val="24"/>
          <w:szCs w:val="24"/>
        </w:rPr>
        <w:t>GRAĐEVINE KOMUNALNE INFRASTRUKTURE KOJE ĆE SE GRADITI</w:t>
      </w:r>
    </w:p>
    <w:p w14:paraId="7168710B" w14:textId="2F934D10" w:rsidR="006269A5" w:rsidRPr="00057FFB" w:rsidRDefault="002B5EEB" w:rsidP="002B5EEB">
      <w:pPr>
        <w:jc w:val="both"/>
        <w:rPr>
          <w:b/>
          <w:bCs/>
          <w:sz w:val="24"/>
          <w:szCs w:val="24"/>
        </w:rPr>
      </w:pPr>
      <w:r w:rsidRPr="00057FFB">
        <w:rPr>
          <w:b/>
          <w:bCs/>
          <w:sz w:val="24"/>
          <w:szCs w:val="24"/>
        </w:rPr>
        <w:t xml:space="preserve">       IZVAN GRAĐEVINSKOG PODRUČJA</w:t>
      </w:r>
    </w:p>
    <w:p w14:paraId="7FC2D47C" w14:textId="77777777" w:rsidR="002B5EEB" w:rsidRPr="00057FFB" w:rsidRDefault="002B5EEB" w:rsidP="002B5EEB">
      <w:pPr>
        <w:jc w:val="both"/>
        <w:rPr>
          <w:b/>
          <w:bCs/>
          <w:sz w:val="24"/>
          <w:szCs w:val="24"/>
        </w:rPr>
      </w:pPr>
    </w:p>
    <w:p w14:paraId="6A88D9E5" w14:textId="307F0A7F" w:rsidR="00855A1B" w:rsidRPr="00057FFB" w:rsidRDefault="002B5EEB" w:rsidP="00855A1B">
      <w:pPr>
        <w:pStyle w:val="Odlomakpopisa"/>
        <w:numPr>
          <w:ilvl w:val="0"/>
          <w:numId w:val="45"/>
        </w:numPr>
        <w:spacing w:after="120"/>
        <w:jc w:val="both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Javne prometne površine na kojima nije dopušten promet motornih vozila:</w:t>
      </w:r>
    </w:p>
    <w:p w14:paraId="14C2707F" w14:textId="5F555A41" w:rsidR="00855A1B" w:rsidRPr="00057FFB" w:rsidRDefault="00855A1B" w:rsidP="00855A1B">
      <w:pPr>
        <w:spacing w:after="120"/>
        <w:jc w:val="both"/>
        <w:rPr>
          <w:b/>
          <w:sz w:val="22"/>
          <w:szCs w:val="22"/>
        </w:rPr>
      </w:pPr>
    </w:p>
    <w:tbl>
      <w:tblPr>
        <w:tblW w:w="92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709"/>
        <w:gridCol w:w="1417"/>
        <w:gridCol w:w="1418"/>
        <w:gridCol w:w="1276"/>
      </w:tblGrid>
      <w:tr w:rsidR="00057FFB" w:rsidRPr="00057FFB" w14:paraId="148CC311" w14:textId="26EA2498" w:rsidTr="00504440">
        <w:tc>
          <w:tcPr>
            <w:tcW w:w="709" w:type="dxa"/>
            <w:shd w:val="clear" w:color="auto" w:fill="auto"/>
            <w:vAlign w:val="center"/>
          </w:tcPr>
          <w:p w14:paraId="19FB97A6" w14:textId="71DAE206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3F58076" w14:textId="1C09F574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E21CE" w14:textId="168BE9EF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417" w:type="dxa"/>
            <w:vAlign w:val="center"/>
          </w:tcPr>
          <w:p w14:paraId="3C73CE1A" w14:textId="05B37AB3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B6955C" w14:textId="57A19B6E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276" w:type="dxa"/>
          </w:tcPr>
          <w:p w14:paraId="6DD4B488" w14:textId="77777777" w:rsidR="00855A1B" w:rsidRPr="00057FFB" w:rsidRDefault="00855A1B" w:rsidP="00855A1B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7F8AA219" w14:textId="141EC2FD" w:rsidR="00855A1B" w:rsidRPr="00057FFB" w:rsidRDefault="00855A1B" w:rsidP="00855A1B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39D7F085" w14:textId="047992D8" w:rsidTr="00504440">
        <w:tc>
          <w:tcPr>
            <w:tcW w:w="709" w:type="dxa"/>
            <w:shd w:val="clear" w:color="auto" w:fill="auto"/>
            <w:vAlign w:val="center"/>
          </w:tcPr>
          <w:p w14:paraId="77241214" w14:textId="77777777" w:rsidR="00855A1B" w:rsidRPr="00057FFB" w:rsidRDefault="00855A1B" w:rsidP="00855A1B">
            <w:pPr>
              <w:ind w:left="142"/>
              <w:jc w:val="center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DD67E3B" w14:textId="77777777" w:rsidR="00855A1B" w:rsidRPr="00057FFB" w:rsidRDefault="00855A1B" w:rsidP="00855A1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Pješačko-biciklistička staze od Velike Gorice do groblja </w:t>
            </w:r>
            <w:proofErr w:type="spellStart"/>
            <w:r w:rsidRPr="00057FFB">
              <w:rPr>
                <w:sz w:val="22"/>
                <w:szCs w:val="22"/>
              </w:rPr>
              <w:t>Kušanec</w:t>
            </w:r>
            <w:proofErr w:type="spellEnd"/>
            <w:r w:rsidRPr="00057F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B565BD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417" w:type="dxa"/>
            <w:vAlign w:val="center"/>
          </w:tcPr>
          <w:p w14:paraId="120CE85E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3B166C" w14:textId="77777777" w:rsidR="00855A1B" w:rsidRPr="00057FFB" w:rsidRDefault="00855A1B" w:rsidP="00855A1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4.300,00</w:t>
            </w:r>
          </w:p>
        </w:tc>
        <w:tc>
          <w:tcPr>
            <w:tcW w:w="1276" w:type="dxa"/>
            <w:vAlign w:val="center"/>
          </w:tcPr>
          <w:p w14:paraId="47032263" w14:textId="083CB8AE" w:rsidR="00855A1B" w:rsidRPr="00057FFB" w:rsidRDefault="00855A1B" w:rsidP="00855A1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71243A9B" w14:textId="5E4B1976" w:rsidTr="00504440">
        <w:tc>
          <w:tcPr>
            <w:tcW w:w="709" w:type="dxa"/>
            <w:shd w:val="clear" w:color="auto" w:fill="auto"/>
            <w:vAlign w:val="center"/>
          </w:tcPr>
          <w:p w14:paraId="2C32FC81" w14:textId="77777777" w:rsidR="00855A1B" w:rsidRPr="00057FFB" w:rsidRDefault="00855A1B" w:rsidP="00855A1B">
            <w:pPr>
              <w:ind w:left="142"/>
              <w:jc w:val="center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B0DA0B4" w14:textId="77777777" w:rsidR="00855A1B" w:rsidRPr="00057FFB" w:rsidRDefault="00855A1B" w:rsidP="00855A1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Biciklistička staza od groblja </w:t>
            </w:r>
            <w:proofErr w:type="spellStart"/>
            <w:r w:rsidRPr="00057FFB">
              <w:rPr>
                <w:sz w:val="22"/>
                <w:szCs w:val="22"/>
              </w:rPr>
              <w:t>Kušanec</w:t>
            </w:r>
            <w:proofErr w:type="spellEnd"/>
            <w:r w:rsidRPr="00057FFB">
              <w:rPr>
                <w:sz w:val="22"/>
                <w:szCs w:val="22"/>
              </w:rPr>
              <w:t xml:space="preserve"> do Male Bune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AE9F1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417" w:type="dxa"/>
            <w:vAlign w:val="center"/>
          </w:tcPr>
          <w:p w14:paraId="2D4D8025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39CAC2" w14:textId="77777777" w:rsidR="00855A1B" w:rsidRPr="00057FFB" w:rsidRDefault="00855A1B" w:rsidP="00855A1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4.100,00</w:t>
            </w:r>
          </w:p>
        </w:tc>
        <w:tc>
          <w:tcPr>
            <w:tcW w:w="1276" w:type="dxa"/>
            <w:vAlign w:val="center"/>
          </w:tcPr>
          <w:p w14:paraId="021CBA7C" w14:textId="78E5B7D6" w:rsidR="00855A1B" w:rsidRPr="00057FFB" w:rsidRDefault="00855A1B" w:rsidP="00855A1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22E1352F" w14:textId="232AC8C4" w:rsidTr="00504440">
        <w:trPr>
          <w:trHeight w:val="283"/>
        </w:trPr>
        <w:tc>
          <w:tcPr>
            <w:tcW w:w="709" w:type="dxa"/>
            <w:shd w:val="clear" w:color="auto" w:fill="auto"/>
            <w:vAlign w:val="center"/>
          </w:tcPr>
          <w:p w14:paraId="15E94D1D" w14:textId="77777777" w:rsidR="00855A1B" w:rsidRPr="00057FFB" w:rsidRDefault="00855A1B" w:rsidP="00855A1B">
            <w:pPr>
              <w:ind w:left="142"/>
              <w:jc w:val="center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2400E4E" w14:textId="77777777" w:rsidR="00855A1B" w:rsidRPr="00057FFB" w:rsidRDefault="00855A1B" w:rsidP="00855A1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Pješačko-biciklistička staza od Velike Gorice do skretanja za Novo Čiče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185B9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PD,G, N</w:t>
            </w:r>
          </w:p>
        </w:tc>
        <w:tc>
          <w:tcPr>
            <w:tcW w:w="1417" w:type="dxa"/>
            <w:vAlign w:val="center"/>
          </w:tcPr>
          <w:p w14:paraId="4423FDAC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33C785CE" w14:textId="77777777" w:rsidR="00855A1B" w:rsidRPr="00057FFB" w:rsidRDefault="00855A1B" w:rsidP="00855A1B">
            <w:pPr>
              <w:ind w:left="-111"/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64ECE8" w14:textId="77777777" w:rsidR="00855A1B" w:rsidRPr="00057FFB" w:rsidRDefault="00855A1B" w:rsidP="00855A1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413.750,00</w:t>
            </w:r>
          </w:p>
        </w:tc>
        <w:tc>
          <w:tcPr>
            <w:tcW w:w="1276" w:type="dxa"/>
            <w:vAlign w:val="center"/>
          </w:tcPr>
          <w:p w14:paraId="3B64D701" w14:textId="2A53A6CF" w:rsidR="00855A1B" w:rsidRPr="00057FFB" w:rsidRDefault="00855A1B" w:rsidP="00855A1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1718F3A5" w14:textId="26991D01" w:rsidTr="00504440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4C208B1" w14:textId="77777777" w:rsidR="00855A1B" w:rsidRPr="00057FFB" w:rsidRDefault="00855A1B" w:rsidP="00855A1B">
            <w:pPr>
              <w:ind w:left="142"/>
              <w:jc w:val="center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2D4461F" w14:textId="77777777" w:rsidR="00855A1B" w:rsidRPr="00057FFB" w:rsidRDefault="00855A1B" w:rsidP="00855A1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Pješačko biciklistička staza od skretanja za Novo Čiče do Starog Čiča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92C23D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PD,G, N</w:t>
            </w:r>
          </w:p>
        </w:tc>
        <w:tc>
          <w:tcPr>
            <w:tcW w:w="1417" w:type="dxa"/>
            <w:vAlign w:val="center"/>
          </w:tcPr>
          <w:p w14:paraId="3D329A18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594E4EFA" w14:textId="77777777" w:rsidR="00855A1B" w:rsidRPr="00057FFB" w:rsidRDefault="00855A1B" w:rsidP="00855A1B">
            <w:pPr>
              <w:ind w:left="-111"/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38B8DE" w14:textId="77777777" w:rsidR="00855A1B" w:rsidRPr="00057FFB" w:rsidRDefault="00855A1B" w:rsidP="00855A1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209.150,00</w:t>
            </w:r>
          </w:p>
        </w:tc>
        <w:tc>
          <w:tcPr>
            <w:tcW w:w="1276" w:type="dxa"/>
            <w:vAlign w:val="center"/>
          </w:tcPr>
          <w:p w14:paraId="5AFA6875" w14:textId="67C62575" w:rsidR="00855A1B" w:rsidRPr="00057FFB" w:rsidRDefault="00855A1B" w:rsidP="00855A1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1B652496" w14:textId="53863A14" w:rsidTr="00504440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347AFFF" w14:textId="77777777" w:rsidR="00855A1B" w:rsidRPr="00057FFB" w:rsidRDefault="00855A1B" w:rsidP="00855A1B">
            <w:pPr>
              <w:ind w:left="142"/>
              <w:jc w:val="center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037A62C" w14:textId="77777777" w:rsidR="00855A1B" w:rsidRPr="00057FFB" w:rsidRDefault="00855A1B" w:rsidP="00855A1B">
            <w:pPr>
              <w:rPr>
                <w:sz w:val="22"/>
                <w:szCs w:val="22"/>
              </w:rPr>
            </w:pPr>
            <w:bookmarkStart w:id="7" w:name="_Hlk212020495"/>
            <w:r w:rsidRPr="00057FFB">
              <w:rPr>
                <w:sz w:val="22"/>
                <w:szCs w:val="22"/>
              </w:rPr>
              <w:t>Pješačko biciklistička staza uz jezero Čiče s javnom rasvjetom</w:t>
            </w:r>
            <w:bookmarkEnd w:id="7"/>
          </w:p>
        </w:tc>
        <w:tc>
          <w:tcPr>
            <w:tcW w:w="709" w:type="dxa"/>
            <w:shd w:val="clear" w:color="auto" w:fill="auto"/>
            <w:vAlign w:val="center"/>
          </w:tcPr>
          <w:p w14:paraId="51EECC56" w14:textId="6EE21202" w:rsidR="00855A1B" w:rsidRPr="00057FFB" w:rsidRDefault="00D62509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PD,G, N</w:t>
            </w:r>
          </w:p>
        </w:tc>
        <w:tc>
          <w:tcPr>
            <w:tcW w:w="1417" w:type="dxa"/>
            <w:vAlign w:val="center"/>
          </w:tcPr>
          <w:p w14:paraId="5121DDBA" w14:textId="77777777" w:rsidR="00855A1B" w:rsidRPr="00057FFB" w:rsidRDefault="00855A1B" w:rsidP="00855A1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440449" w14:textId="77777777" w:rsidR="00855A1B" w:rsidRPr="00057FFB" w:rsidRDefault="00855A1B" w:rsidP="00855A1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401.950,00</w:t>
            </w:r>
          </w:p>
        </w:tc>
        <w:tc>
          <w:tcPr>
            <w:tcW w:w="1276" w:type="dxa"/>
            <w:vAlign w:val="center"/>
          </w:tcPr>
          <w:p w14:paraId="5F6EE87B" w14:textId="2C862389" w:rsidR="00855A1B" w:rsidRPr="00057FFB" w:rsidRDefault="00855A1B" w:rsidP="00855A1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5.440,00</w:t>
            </w:r>
          </w:p>
        </w:tc>
      </w:tr>
      <w:tr w:rsidR="00057FFB" w:rsidRPr="00057FFB" w14:paraId="3F278DA5" w14:textId="3CD9A102" w:rsidTr="00CA23B6">
        <w:tc>
          <w:tcPr>
            <w:tcW w:w="6521" w:type="dxa"/>
            <w:gridSpan w:val="4"/>
            <w:shd w:val="clear" w:color="auto" w:fill="auto"/>
            <w:vAlign w:val="center"/>
          </w:tcPr>
          <w:p w14:paraId="12394D96" w14:textId="77777777" w:rsidR="00855A1B" w:rsidRPr="00057FFB" w:rsidRDefault="00855A1B" w:rsidP="00855A1B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6224B8" w14:textId="77777777" w:rsidR="00855A1B" w:rsidRPr="00057FFB" w:rsidRDefault="00855A1B" w:rsidP="00855A1B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1.033.250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6" w:type="dxa"/>
          </w:tcPr>
          <w:p w14:paraId="040299E7" w14:textId="5E395E18" w:rsidR="00855A1B" w:rsidRPr="00057FFB" w:rsidRDefault="00855A1B" w:rsidP="00855A1B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5.440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68746B9E" w14:textId="3B841769" w:rsidR="00855A1B" w:rsidRPr="00057FFB" w:rsidRDefault="00855A1B" w:rsidP="00855A1B">
      <w:pPr>
        <w:spacing w:after="120"/>
        <w:jc w:val="both"/>
        <w:rPr>
          <w:b/>
          <w:sz w:val="22"/>
          <w:szCs w:val="22"/>
        </w:rPr>
      </w:pPr>
    </w:p>
    <w:p w14:paraId="5582E2BF" w14:textId="61E8E2D5" w:rsidR="00500259" w:rsidRPr="00057FFB" w:rsidRDefault="00500259" w:rsidP="00CA23B6">
      <w:pPr>
        <w:spacing w:after="120"/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Projekti izgradnje pješačko biciklističkih staza planirat će se u narednom proračunskom razdoblju jer se nisu stekli uvjeti za početak postupka javne nabave, odnosno građenja.</w:t>
      </w:r>
    </w:p>
    <w:p w14:paraId="0D416DE6" w14:textId="0C84621B" w:rsidR="00500259" w:rsidRPr="00057FFB" w:rsidRDefault="00500259" w:rsidP="00CA23B6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>Projekti izgradnje; Pješačko biciklistička staza uz jezero Čiče s javnom rasvjetom, neće se realizirati u ovoj proračunskoj godini već će se planirati u narednom proračunskom razdoblju.</w:t>
      </w:r>
    </w:p>
    <w:p w14:paraId="04284892" w14:textId="77777777" w:rsidR="00500259" w:rsidRPr="00057FFB" w:rsidRDefault="00500259" w:rsidP="00855A1B">
      <w:pPr>
        <w:spacing w:after="120"/>
        <w:jc w:val="both"/>
        <w:rPr>
          <w:sz w:val="22"/>
          <w:szCs w:val="22"/>
        </w:rPr>
      </w:pPr>
    </w:p>
    <w:p w14:paraId="00A6C794" w14:textId="3F50C571" w:rsidR="00494135" w:rsidRPr="00057FFB" w:rsidRDefault="00EB4EBB" w:rsidP="00E34A16">
      <w:pPr>
        <w:spacing w:after="120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2</w:t>
      </w:r>
      <w:r w:rsidR="00494135" w:rsidRPr="00057FFB">
        <w:rPr>
          <w:b/>
          <w:sz w:val="22"/>
          <w:szCs w:val="22"/>
        </w:rPr>
        <w:t xml:space="preserve">. </w:t>
      </w:r>
      <w:r w:rsidR="00272728" w:rsidRPr="00057FFB">
        <w:rPr>
          <w:b/>
          <w:sz w:val="22"/>
          <w:szCs w:val="22"/>
        </w:rPr>
        <w:t>Oborinska odvodnja</w:t>
      </w:r>
    </w:p>
    <w:tbl>
      <w:tblPr>
        <w:tblW w:w="935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992"/>
        <w:gridCol w:w="1276"/>
        <w:gridCol w:w="1418"/>
        <w:gridCol w:w="1418"/>
      </w:tblGrid>
      <w:tr w:rsidR="00057FFB" w:rsidRPr="00057FFB" w14:paraId="2ACA8401" w14:textId="363347A0" w:rsidTr="006A42D5">
        <w:tc>
          <w:tcPr>
            <w:tcW w:w="709" w:type="dxa"/>
            <w:shd w:val="clear" w:color="auto" w:fill="auto"/>
            <w:vAlign w:val="center"/>
          </w:tcPr>
          <w:p w14:paraId="0EB14312" w14:textId="3B25013D" w:rsidR="00082976" w:rsidRPr="00057FFB" w:rsidRDefault="00082976" w:rsidP="00082976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166BAFE" w14:textId="33A0622B" w:rsidR="00082976" w:rsidRPr="00057FFB" w:rsidRDefault="00082976" w:rsidP="00082976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20779F" w14:textId="5C72DE15" w:rsidR="00082976" w:rsidRPr="00057FFB" w:rsidRDefault="00082976" w:rsidP="00082976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276" w:type="dxa"/>
            <w:vAlign w:val="center"/>
          </w:tcPr>
          <w:p w14:paraId="0199BDF8" w14:textId="5837833C" w:rsidR="00082976" w:rsidRPr="00057FFB" w:rsidRDefault="00082976" w:rsidP="00082976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199735" w14:textId="2F61B153" w:rsidR="00082976" w:rsidRPr="00057FFB" w:rsidRDefault="00082976" w:rsidP="00082976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418" w:type="dxa"/>
          </w:tcPr>
          <w:p w14:paraId="51DC81C9" w14:textId="77777777" w:rsidR="00082976" w:rsidRPr="00057FFB" w:rsidRDefault="00082976" w:rsidP="00082976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684FA4A8" w14:textId="136BE48C" w:rsidR="00082976" w:rsidRPr="00057FFB" w:rsidRDefault="00082976" w:rsidP="00082976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tr w:rsidR="00057FFB" w:rsidRPr="00057FFB" w14:paraId="613C3A45" w14:textId="526CB193" w:rsidTr="006A42D5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636DEBC" w14:textId="041C21FA" w:rsidR="00082976" w:rsidRPr="00057FFB" w:rsidRDefault="00082976" w:rsidP="00793419">
            <w:pPr>
              <w:ind w:left="142"/>
              <w:jc w:val="center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14:paraId="720B9E9C" w14:textId="1E1DB6F4" w:rsidR="00082976" w:rsidRPr="00057FFB" w:rsidRDefault="00082976" w:rsidP="00F13B3C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Kanal oborinske odvodnje izvan poslovne zone </w:t>
            </w:r>
            <w:proofErr w:type="spellStart"/>
            <w:r w:rsidRPr="00057FFB">
              <w:rPr>
                <w:sz w:val="22"/>
                <w:szCs w:val="22"/>
              </w:rPr>
              <w:t>Vukovinsko</w:t>
            </w:r>
            <w:proofErr w:type="spellEnd"/>
            <w:r w:rsidRPr="00057FFB">
              <w:rPr>
                <w:sz w:val="22"/>
                <w:szCs w:val="22"/>
              </w:rPr>
              <w:t xml:space="preserve"> polje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2D0B3C5" w14:textId="4D517F57" w:rsidR="00082976" w:rsidRPr="00057FFB" w:rsidRDefault="00082976" w:rsidP="00F13B3C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276" w:type="dxa"/>
            <w:vAlign w:val="center"/>
          </w:tcPr>
          <w:p w14:paraId="5B8D5206" w14:textId="2AE963F5" w:rsidR="00082976" w:rsidRPr="00057FFB" w:rsidRDefault="00082976" w:rsidP="00F13B3C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doprinos, vodni doprinos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9098A1" w14:textId="7DBB49A3" w:rsidR="00082976" w:rsidRPr="00057FFB" w:rsidRDefault="00082976" w:rsidP="00F13B3C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1.000.000,00</w:t>
            </w:r>
          </w:p>
        </w:tc>
        <w:tc>
          <w:tcPr>
            <w:tcW w:w="1418" w:type="dxa"/>
          </w:tcPr>
          <w:p w14:paraId="7B6FF52D" w14:textId="77777777" w:rsidR="00082976" w:rsidRPr="00057FFB" w:rsidRDefault="00082976" w:rsidP="00F13B3C">
            <w:pPr>
              <w:jc w:val="right"/>
              <w:rPr>
                <w:sz w:val="22"/>
                <w:szCs w:val="22"/>
              </w:rPr>
            </w:pPr>
          </w:p>
          <w:p w14:paraId="2C778273" w14:textId="1D0474E9" w:rsidR="00082976" w:rsidRPr="00057FFB" w:rsidRDefault="00082976" w:rsidP="00F13B3C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1.000.000,00</w:t>
            </w:r>
          </w:p>
          <w:p w14:paraId="2EE52780" w14:textId="69430DD9" w:rsidR="00082976" w:rsidRPr="00057FFB" w:rsidRDefault="00082976" w:rsidP="00082976">
            <w:pPr>
              <w:jc w:val="center"/>
              <w:rPr>
                <w:sz w:val="22"/>
                <w:szCs w:val="22"/>
              </w:rPr>
            </w:pPr>
          </w:p>
        </w:tc>
      </w:tr>
      <w:tr w:rsidR="00057FFB" w:rsidRPr="00057FFB" w14:paraId="0C810CBD" w14:textId="28291DD6" w:rsidTr="00082976">
        <w:tc>
          <w:tcPr>
            <w:tcW w:w="6521" w:type="dxa"/>
            <w:gridSpan w:val="4"/>
            <w:shd w:val="clear" w:color="auto" w:fill="auto"/>
          </w:tcPr>
          <w:p w14:paraId="5E94447A" w14:textId="77777777" w:rsidR="00082976" w:rsidRPr="00057FFB" w:rsidRDefault="00082976" w:rsidP="00F13B3C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13ED3C" w14:textId="7A789D2B" w:rsidR="00082976" w:rsidRPr="00057FFB" w:rsidRDefault="00082976" w:rsidP="00F13B3C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1.000.000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18" w:type="dxa"/>
          </w:tcPr>
          <w:p w14:paraId="4C6A6765" w14:textId="1CCD88CA" w:rsidR="00082976" w:rsidRPr="00057FFB" w:rsidRDefault="00082976" w:rsidP="00F13B3C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1.000.000,00</w:t>
            </w:r>
          </w:p>
        </w:tc>
      </w:tr>
    </w:tbl>
    <w:p w14:paraId="38AE83DE" w14:textId="4DADD755" w:rsidR="003507B9" w:rsidRPr="00057FFB" w:rsidRDefault="003507B9" w:rsidP="009A4CE4">
      <w:pPr>
        <w:spacing w:after="120"/>
        <w:rPr>
          <w:b/>
          <w:sz w:val="22"/>
          <w:szCs w:val="22"/>
        </w:rPr>
      </w:pPr>
    </w:p>
    <w:p w14:paraId="01380BC2" w14:textId="77777777" w:rsidR="000069B5" w:rsidRPr="00057FFB" w:rsidRDefault="000069B5" w:rsidP="000069B5">
      <w:pPr>
        <w:spacing w:after="120"/>
        <w:rPr>
          <w:sz w:val="22"/>
          <w:szCs w:val="22"/>
        </w:rPr>
      </w:pPr>
      <w:r w:rsidRPr="00057FFB">
        <w:rPr>
          <w:sz w:val="22"/>
          <w:szCs w:val="22"/>
        </w:rPr>
        <w:t>Realizacija je bila u okviru planiranih sredstava.</w:t>
      </w:r>
    </w:p>
    <w:p w14:paraId="7FC2D4A1" w14:textId="42FD0382" w:rsidR="003F7175" w:rsidRPr="00057FFB" w:rsidRDefault="0053209A" w:rsidP="00223D05">
      <w:pPr>
        <w:spacing w:before="100" w:beforeAutospacing="1" w:after="100" w:afterAutospacing="1"/>
        <w:rPr>
          <w:sz w:val="24"/>
          <w:szCs w:val="24"/>
        </w:rPr>
      </w:pPr>
      <w:r w:rsidRPr="00057FFB">
        <w:rPr>
          <w:b/>
          <w:sz w:val="24"/>
          <w:szCs w:val="24"/>
        </w:rPr>
        <w:t>4</w:t>
      </w:r>
      <w:r w:rsidR="00C408CB" w:rsidRPr="00057FFB">
        <w:rPr>
          <w:b/>
          <w:bCs/>
          <w:sz w:val="24"/>
          <w:szCs w:val="24"/>
        </w:rPr>
        <w:t>. POSTOJEĆE GRAĐEVINE KOMUNALNE INFRASTRUKTURE KOJE ĆE SE</w:t>
      </w:r>
      <w:r w:rsidR="00C408CB" w:rsidRPr="00057FFB">
        <w:rPr>
          <w:b/>
          <w:bCs/>
          <w:sz w:val="24"/>
          <w:szCs w:val="24"/>
        </w:rPr>
        <w:br/>
        <w:t>      REKONSTRUIRATI I NAČIN REKONSTRUKCIJE</w:t>
      </w:r>
      <w:r w:rsidR="00C408CB" w:rsidRPr="00057FFB">
        <w:rPr>
          <w:sz w:val="24"/>
          <w:szCs w:val="24"/>
        </w:rPr>
        <w:t> </w:t>
      </w:r>
    </w:p>
    <w:p w14:paraId="7FC2D4A2" w14:textId="77777777" w:rsidR="00E025DD" w:rsidRPr="00057FFB" w:rsidRDefault="00E025DD" w:rsidP="00895C7F">
      <w:pPr>
        <w:spacing w:after="120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>1. Nerazvrstane ceste: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255"/>
        <w:gridCol w:w="851"/>
        <w:gridCol w:w="1559"/>
        <w:gridCol w:w="1417"/>
        <w:gridCol w:w="1418"/>
      </w:tblGrid>
      <w:tr w:rsidR="00057FFB" w:rsidRPr="00057FFB" w14:paraId="7FC2D4A8" w14:textId="77777777" w:rsidTr="003B2244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7FC2D4A3" w14:textId="6B8F5A46" w:rsidR="001431D9" w:rsidRPr="00057FFB" w:rsidRDefault="001431D9" w:rsidP="001431D9">
            <w:pPr>
              <w:jc w:val="center"/>
              <w:rPr>
                <w:b/>
              </w:rPr>
            </w:pPr>
            <w:bookmarkStart w:id="8" w:name="_Hlk212032404"/>
            <w:r w:rsidRPr="00057FFB">
              <w:rPr>
                <w:b/>
                <w:sz w:val="18"/>
                <w:szCs w:val="18"/>
              </w:rPr>
              <w:t>red. broj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7FC2D4A4" w14:textId="5DA5B252" w:rsidR="001431D9" w:rsidRPr="00057FFB" w:rsidRDefault="001431D9" w:rsidP="001431D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komunalna infrastruktura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C2D4A5" w14:textId="5C56B8FB" w:rsidR="001431D9" w:rsidRPr="00057FFB" w:rsidRDefault="001431D9" w:rsidP="001431D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vrsta poslova</w:t>
            </w:r>
          </w:p>
        </w:tc>
        <w:tc>
          <w:tcPr>
            <w:tcW w:w="1559" w:type="dxa"/>
            <w:vAlign w:val="center"/>
          </w:tcPr>
          <w:p w14:paraId="7FC2D4A6" w14:textId="49C1966B" w:rsidR="001431D9" w:rsidRPr="00057FFB" w:rsidRDefault="001431D9" w:rsidP="001431D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izvor financiranja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7EB1F1" w14:textId="22B46150" w:rsidR="001431D9" w:rsidRPr="00057FFB" w:rsidRDefault="001431D9" w:rsidP="001431D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planirana vrijednost u 2025. god. u €</w:t>
            </w:r>
          </w:p>
        </w:tc>
        <w:tc>
          <w:tcPr>
            <w:tcW w:w="1418" w:type="dxa"/>
            <w:vAlign w:val="center"/>
          </w:tcPr>
          <w:p w14:paraId="68D828E5" w14:textId="77777777" w:rsidR="001431D9" w:rsidRPr="00057FFB" w:rsidRDefault="001431D9" w:rsidP="001431D9">
            <w:pPr>
              <w:jc w:val="center"/>
              <w:rPr>
                <w:b/>
                <w:sz w:val="18"/>
                <w:szCs w:val="18"/>
              </w:rPr>
            </w:pPr>
            <w:r w:rsidRPr="00057FFB">
              <w:rPr>
                <w:b/>
                <w:sz w:val="18"/>
                <w:szCs w:val="18"/>
              </w:rPr>
              <w:t>Rebalans</w:t>
            </w:r>
          </w:p>
          <w:p w14:paraId="7FC2D4A7" w14:textId="47A5D0DA" w:rsidR="001431D9" w:rsidRPr="00057FFB" w:rsidRDefault="001431D9" w:rsidP="001431D9">
            <w:pPr>
              <w:jc w:val="center"/>
              <w:rPr>
                <w:b/>
              </w:rPr>
            </w:pPr>
            <w:r w:rsidRPr="00057FFB">
              <w:rPr>
                <w:b/>
                <w:sz w:val="18"/>
                <w:szCs w:val="18"/>
              </w:rPr>
              <w:t>2025. god. u €</w:t>
            </w:r>
          </w:p>
        </w:tc>
      </w:tr>
      <w:bookmarkEnd w:id="8"/>
      <w:tr w:rsidR="00057FFB" w:rsidRPr="00057FFB" w14:paraId="05D9729D" w14:textId="77777777" w:rsidTr="006A42D5">
        <w:trPr>
          <w:trHeight w:val="283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A97840D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11B19F85" w14:textId="0013E6DB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Ulica kneza </w:t>
            </w:r>
            <w:proofErr w:type="spellStart"/>
            <w:r w:rsidRPr="00057FFB">
              <w:rPr>
                <w:sz w:val="22"/>
                <w:szCs w:val="22"/>
              </w:rPr>
              <w:t>Porina</w:t>
            </w:r>
            <w:proofErr w:type="spellEnd"/>
            <w:r w:rsidRPr="00057FFB">
              <w:rPr>
                <w:sz w:val="22"/>
                <w:szCs w:val="22"/>
              </w:rPr>
              <w:t xml:space="preserve"> od raskrižja s Kolarovom do </w:t>
            </w:r>
            <w:proofErr w:type="spellStart"/>
            <w:r w:rsidRPr="00057FFB">
              <w:rPr>
                <w:sz w:val="22"/>
                <w:szCs w:val="22"/>
              </w:rPr>
              <w:t>Bonifačićeve</w:t>
            </w:r>
            <w:proofErr w:type="spellEnd"/>
            <w:r w:rsidRPr="00057FFB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417F04" w14:textId="649F24B4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 xml:space="preserve">PD </w:t>
            </w:r>
          </w:p>
        </w:tc>
        <w:tc>
          <w:tcPr>
            <w:tcW w:w="1559" w:type="dxa"/>
            <w:vAlign w:val="center"/>
          </w:tcPr>
          <w:p w14:paraId="79B2A427" w14:textId="2F8DB68B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031E82" w14:textId="3704DF3F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3.250,00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5054FE" w14:textId="297D466A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2.925,00</w:t>
            </w:r>
          </w:p>
        </w:tc>
      </w:tr>
      <w:tr w:rsidR="00057FFB" w:rsidRPr="00057FFB" w14:paraId="7FC2D4AE" w14:textId="77777777" w:rsidTr="006A42D5">
        <w:trPr>
          <w:trHeight w:val="283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7FC2D4A9" w14:textId="0BE047AE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  <w:bookmarkStart w:id="9" w:name="_Hlk212020729"/>
          </w:p>
        </w:tc>
        <w:tc>
          <w:tcPr>
            <w:tcW w:w="3255" w:type="dxa"/>
            <w:shd w:val="clear" w:color="auto" w:fill="auto"/>
            <w:vAlign w:val="center"/>
          </w:tcPr>
          <w:p w14:paraId="7FC2D4AA" w14:textId="71CAC802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Bratstvo 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C2D4AB" w14:textId="6B100164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G, N</w:t>
            </w:r>
          </w:p>
        </w:tc>
        <w:tc>
          <w:tcPr>
            <w:tcW w:w="1559" w:type="dxa"/>
            <w:vAlign w:val="center"/>
          </w:tcPr>
          <w:p w14:paraId="235716B9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doprinos,</w:t>
            </w:r>
          </w:p>
          <w:p w14:paraId="7FC2D4AC" w14:textId="1DF138DA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kreditno zaduženje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862707" w14:textId="50F54CE7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1.739.290,00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AD" w14:textId="00B63E71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1.485.860,00</w:t>
            </w:r>
          </w:p>
        </w:tc>
      </w:tr>
      <w:bookmarkEnd w:id="9"/>
      <w:tr w:rsidR="00057FFB" w:rsidRPr="00057FFB" w14:paraId="3D3249CA" w14:textId="77777777" w:rsidTr="006A42D5">
        <w:trPr>
          <w:trHeight w:val="283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890BC31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39060A5" w14:textId="63B6420C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Eugena Kvaternika i dio Ulice Bratstvo 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D8604D" w14:textId="397A99BE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19ED9828" w14:textId="4C29D2BA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doprinos,</w:t>
            </w:r>
          </w:p>
          <w:p w14:paraId="3BF332F4" w14:textId="6469DC00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kreditno zaduženje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4ECF85" w14:textId="6D940BAA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806.700,00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F69154" w14:textId="3794174E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166.050,00</w:t>
            </w:r>
          </w:p>
        </w:tc>
      </w:tr>
      <w:tr w:rsidR="00057FFB" w:rsidRPr="00057FFB" w14:paraId="0E2010D4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77E58863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BAE45A9" w14:textId="77777777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Augusta Šenoe uz obilaznicu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B33C70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22225893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1AACC89C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kreditno zaduženje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0E2BCD" w14:textId="6390591D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621.250,00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98CDE7" w14:textId="357C0665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734.420,00</w:t>
            </w:r>
          </w:p>
        </w:tc>
      </w:tr>
      <w:tr w:rsidR="00057FFB" w:rsidRPr="00057FFB" w14:paraId="5B3104C5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14A8BF37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8BC62C5" w14:textId="77777777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Ulica Matice Hrvatske od Ulice Slavka Kolara do </w:t>
            </w:r>
            <w:proofErr w:type="spellStart"/>
            <w:r w:rsidRPr="00057FFB">
              <w:rPr>
                <w:sz w:val="22"/>
                <w:szCs w:val="22"/>
              </w:rPr>
              <w:t>Kurilovečke</w:t>
            </w:r>
            <w:proofErr w:type="spellEnd"/>
            <w:r w:rsidRPr="00057FFB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25E579" w14:textId="4885B12F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5664616A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6EE13EDA" w14:textId="63FA0EB3" w:rsidR="007405DA" w:rsidRPr="00057FFB" w:rsidRDefault="007405DA" w:rsidP="007405DA">
            <w:pPr>
              <w:ind w:left="-111"/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7F61E0" w14:textId="33B79E27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522.000,00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35209D" w14:textId="24B352E2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343.635,00</w:t>
            </w:r>
          </w:p>
        </w:tc>
      </w:tr>
      <w:tr w:rsidR="00057FFB" w:rsidRPr="00057FFB" w14:paraId="0C44752C" w14:textId="77777777" w:rsidTr="00504440">
        <w:trPr>
          <w:trHeight w:val="473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91F7D18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80EE095" w14:textId="3B5EF81D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Ulica Vladimira </w:t>
            </w:r>
            <w:proofErr w:type="spellStart"/>
            <w:r w:rsidRPr="00057FFB">
              <w:rPr>
                <w:sz w:val="22"/>
                <w:szCs w:val="22"/>
              </w:rPr>
              <w:t>Vidrića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3DCA65F5" w14:textId="2ACE4828" w:rsidR="007405DA" w:rsidRPr="00057FFB" w:rsidRDefault="00D62509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738EA857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18B639D4" w14:textId="53765A1C" w:rsidR="007405DA" w:rsidRPr="00057FFB" w:rsidRDefault="007405DA" w:rsidP="007405DA">
            <w:pPr>
              <w:ind w:left="-111"/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F676E5" w14:textId="263B183C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208.600,00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D53AFB" w14:textId="47DA8393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9.250,00</w:t>
            </w:r>
          </w:p>
        </w:tc>
      </w:tr>
      <w:tr w:rsidR="00057FFB" w:rsidRPr="00057FFB" w14:paraId="3D1DDAF5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EF8ACA8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5504892A" w14:textId="450AE14C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Raskrižje Zagrebačke, Poštanske i R. </w:t>
            </w:r>
            <w:proofErr w:type="spellStart"/>
            <w:r w:rsidRPr="00057FFB">
              <w:rPr>
                <w:sz w:val="22"/>
                <w:szCs w:val="22"/>
              </w:rPr>
              <w:t>Fizira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A0EEBE6" w14:textId="5B369449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97C8FA7" w14:textId="6548DEF6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D6D4985" w14:textId="441D7603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50.000,00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9FBCE1" w14:textId="1E3BF687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18.250,00</w:t>
            </w:r>
          </w:p>
        </w:tc>
      </w:tr>
      <w:tr w:rsidR="00057FFB" w:rsidRPr="00057FFB" w14:paraId="11D336C3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EE79A24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6112D79" w14:textId="11E26E28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bana J. Jelačića ulica od Ulice S. Kolara do Kolodvorske ulice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0A3EFD" w14:textId="6AAA4863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 xml:space="preserve">G, N, </w:t>
            </w:r>
          </w:p>
        </w:tc>
        <w:tc>
          <w:tcPr>
            <w:tcW w:w="1559" w:type="dxa"/>
            <w:vAlign w:val="center"/>
          </w:tcPr>
          <w:p w14:paraId="301F6D6B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40B55EF0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kreditno zaduženje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5E46D2" w14:textId="39451E1E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1.615.000,00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07F874" w14:textId="64AA6129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1.746.465,00</w:t>
            </w:r>
          </w:p>
        </w:tc>
      </w:tr>
      <w:tr w:rsidR="00057FFB" w:rsidRPr="00057FFB" w14:paraId="23F5B176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846611B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F080919" w14:textId="77777777" w:rsidR="007405DA" w:rsidRPr="00057FFB" w:rsidRDefault="007405DA" w:rsidP="007405DA">
            <w:pPr>
              <w:rPr>
                <w:sz w:val="22"/>
                <w:szCs w:val="22"/>
              </w:rPr>
            </w:pPr>
            <w:proofErr w:type="spellStart"/>
            <w:r w:rsidRPr="00057FFB">
              <w:rPr>
                <w:sz w:val="22"/>
                <w:szCs w:val="22"/>
              </w:rPr>
              <w:t>Gradićka</w:t>
            </w:r>
            <w:proofErr w:type="spellEnd"/>
            <w:r w:rsidRPr="00057FFB">
              <w:rPr>
                <w:sz w:val="22"/>
                <w:szCs w:val="22"/>
              </w:rPr>
              <w:t xml:space="preserve"> ulica u Gradićima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51D813" w14:textId="4CCF7CC1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78DB427E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0E92C3B4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kreditno zaduženje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E47774" w14:textId="2BA13440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709.100,00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6A8178" w14:textId="76CFD9D3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1.082.235,00</w:t>
            </w:r>
          </w:p>
        </w:tc>
      </w:tr>
      <w:tr w:rsidR="00057FFB" w:rsidRPr="00057FFB" w14:paraId="1E44D9AB" w14:textId="77777777" w:rsidTr="006A42D5">
        <w:trPr>
          <w:trHeight w:val="283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1274F58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1C1BB864" w14:textId="77777777" w:rsidR="007405DA" w:rsidRPr="00057FFB" w:rsidRDefault="007405DA" w:rsidP="007405DA">
            <w:pPr>
              <w:rPr>
                <w:sz w:val="22"/>
                <w:szCs w:val="22"/>
              </w:rPr>
            </w:pPr>
            <w:proofErr w:type="spellStart"/>
            <w:r w:rsidRPr="00057FFB">
              <w:rPr>
                <w:sz w:val="22"/>
                <w:szCs w:val="22"/>
              </w:rPr>
              <w:t>Stepanska</w:t>
            </w:r>
            <w:proofErr w:type="spellEnd"/>
            <w:r w:rsidRPr="00057FFB">
              <w:rPr>
                <w:sz w:val="22"/>
                <w:szCs w:val="22"/>
              </w:rPr>
              <w:t xml:space="preserve"> ulica u Donjoj </w:t>
            </w:r>
            <w:proofErr w:type="spellStart"/>
            <w:r w:rsidRPr="00057FFB">
              <w:rPr>
                <w:sz w:val="22"/>
                <w:szCs w:val="22"/>
              </w:rPr>
              <w:t>Lomnici</w:t>
            </w:r>
            <w:proofErr w:type="spellEnd"/>
            <w:r w:rsidRPr="00057FFB">
              <w:rPr>
                <w:sz w:val="22"/>
                <w:szCs w:val="22"/>
              </w:rPr>
              <w:t>, nastavak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7D8A80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57327C70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613736DA" w14:textId="41FE1DC0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kreditno zaduženje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557ED73" w14:textId="625E3C70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132.600,00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4027D5" w14:textId="3DC76419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163.670,00</w:t>
            </w:r>
          </w:p>
        </w:tc>
      </w:tr>
      <w:tr w:rsidR="00057FFB" w:rsidRPr="00057FFB" w14:paraId="7A343916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4D4660B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B683A" w14:textId="1BED7D95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Ulica Kovači od </w:t>
            </w:r>
            <w:proofErr w:type="spellStart"/>
            <w:r w:rsidRPr="00057FFB">
              <w:rPr>
                <w:sz w:val="22"/>
                <w:szCs w:val="22"/>
              </w:rPr>
              <w:t>Zamlačke</w:t>
            </w:r>
            <w:proofErr w:type="spellEnd"/>
            <w:r w:rsidRPr="00057FFB">
              <w:rPr>
                <w:sz w:val="22"/>
                <w:szCs w:val="22"/>
              </w:rPr>
              <w:t xml:space="preserve"> ulice do </w:t>
            </w:r>
            <w:proofErr w:type="spellStart"/>
            <w:r w:rsidRPr="00057FFB">
              <w:rPr>
                <w:sz w:val="22"/>
                <w:szCs w:val="22"/>
              </w:rPr>
              <w:t>Smendrovićeve</w:t>
            </w:r>
            <w:proofErr w:type="spellEnd"/>
            <w:r w:rsidRPr="00057FFB">
              <w:rPr>
                <w:sz w:val="22"/>
                <w:szCs w:val="22"/>
              </w:rPr>
              <w:t xml:space="preserve"> ulice u Velikoj Mlaki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BA1D55" w14:textId="6CC621EF" w:rsidR="007405DA" w:rsidRPr="00057FFB" w:rsidRDefault="007405DA" w:rsidP="006A42D5">
            <w:pPr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 xml:space="preserve">PD, G, </w:t>
            </w:r>
            <w:r w:rsidR="006A42D5" w:rsidRPr="00057FFB">
              <w:rPr>
                <w:sz w:val="16"/>
                <w:szCs w:val="16"/>
              </w:rPr>
              <w:t>N</w:t>
            </w:r>
          </w:p>
        </w:tc>
        <w:tc>
          <w:tcPr>
            <w:tcW w:w="1559" w:type="dxa"/>
            <w:vAlign w:val="center"/>
          </w:tcPr>
          <w:p w14:paraId="530442C9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6582EAFD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kreditno zaduženje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C8B367" w14:textId="54416F93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1.029.500,00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7DE12C" w14:textId="393D0A80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711.135,00</w:t>
            </w:r>
          </w:p>
        </w:tc>
      </w:tr>
      <w:tr w:rsidR="00057FFB" w:rsidRPr="00057FFB" w14:paraId="47F1798E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16ECF34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C4C7" w14:textId="77777777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Nikole Tesle od Kolodvorske do Ulice Ruđera Boškovića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FCCA55" w14:textId="499F800C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2EACFAA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559307" w14:textId="6D6240E7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2D5A63" w14:textId="2F976DA1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4.660,00</w:t>
            </w:r>
          </w:p>
        </w:tc>
      </w:tr>
      <w:tr w:rsidR="00057FFB" w:rsidRPr="00057FFB" w14:paraId="03340AF9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2A55046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1B054FD2" w14:textId="77777777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Horvatova ulica u </w:t>
            </w:r>
            <w:proofErr w:type="spellStart"/>
            <w:r w:rsidRPr="00057FFB">
              <w:rPr>
                <w:sz w:val="22"/>
                <w:szCs w:val="22"/>
              </w:rPr>
              <w:t>Kurilovcu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35D3DC38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07010727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1BB43247" w14:textId="4D7C2687" w:rsidR="007405DA" w:rsidRPr="00057FFB" w:rsidRDefault="007405DA" w:rsidP="007405DA">
            <w:pPr>
              <w:ind w:left="-111"/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5C9644" w14:textId="6D60CA56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452.000,00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F990C7" w14:textId="70F64FB4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713.420,00</w:t>
            </w:r>
          </w:p>
        </w:tc>
      </w:tr>
      <w:tr w:rsidR="00057FFB" w:rsidRPr="00057FFB" w14:paraId="6C9326A9" w14:textId="77777777" w:rsidTr="004B498E">
        <w:trPr>
          <w:trHeight w:val="392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363790A" w14:textId="77777777" w:rsidR="0020726B" w:rsidRPr="00057FFB" w:rsidRDefault="0020726B" w:rsidP="0020726B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A274AA7" w14:textId="04A1DBB9" w:rsidR="0020726B" w:rsidRPr="00057FFB" w:rsidRDefault="0020726B" w:rsidP="0020726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Savska ulica u </w:t>
            </w:r>
            <w:proofErr w:type="spellStart"/>
            <w:r w:rsidRPr="00057FFB">
              <w:rPr>
                <w:sz w:val="22"/>
                <w:szCs w:val="22"/>
              </w:rPr>
              <w:t>Mičevcu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4067B03A" w14:textId="49FD4ADA" w:rsidR="0020726B" w:rsidRPr="00057FFB" w:rsidRDefault="0020726B" w:rsidP="004B498E">
            <w:pPr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</w:t>
            </w:r>
          </w:p>
        </w:tc>
        <w:tc>
          <w:tcPr>
            <w:tcW w:w="1559" w:type="dxa"/>
            <w:vAlign w:val="center"/>
          </w:tcPr>
          <w:p w14:paraId="64E06674" w14:textId="002C340B" w:rsidR="0020726B" w:rsidRPr="00057FFB" w:rsidRDefault="0020726B" w:rsidP="0020726B">
            <w:pPr>
              <w:jc w:val="center"/>
              <w:rPr>
                <w:sz w:val="16"/>
                <w:szCs w:val="16"/>
              </w:rPr>
            </w:pPr>
            <w:r w:rsidRPr="00057FFB">
              <w:rPr>
                <w:noProof/>
                <w:sz w:val="22"/>
                <w:szCs w:val="22"/>
              </w:rPr>
              <w:drawing>
                <wp:inline distT="0" distB="0" distL="0" distR="0" wp14:anchorId="3AD53707" wp14:editId="20ACE7C1">
                  <wp:extent cx="5848350" cy="12065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77E4AC" w14:textId="353F3F27" w:rsidR="0020726B" w:rsidRPr="00057FFB" w:rsidRDefault="0020726B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416.500,00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C751A0" w14:textId="160A6701" w:rsidR="0020726B" w:rsidRPr="00057FFB" w:rsidRDefault="0020726B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0724AE52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C0D2279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EF043BE" w14:textId="77777777" w:rsidR="007405DA" w:rsidRPr="00057FFB" w:rsidRDefault="007405DA" w:rsidP="007405DA">
            <w:pPr>
              <w:rPr>
                <w:sz w:val="22"/>
                <w:szCs w:val="22"/>
              </w:rPr>
            </w:pPr>
            <w:proofErr w:type="spellStart"/>
            <w:r w:rsidRPr="00057FFB">
              <w:rPr>
                <w:sz w:val="22"/>
                <w:szCs w:val="22"/>
              </w:rPr>
              <w:t>Brkićeva</w:t>
            </w:r>
            <w:proofErr w:type="spellEnd"/>
            <w:r w:rsidRPr="00057FFB">
              <w:rPr>
                <w:sz w:val="22"/>
                <w:szCs w:val="22"/>
              </w:rPr>
              <w:t xml:space="preserve"> ulica u Velikoj Buni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6383F3" w14:textId="1BE2D658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4F36CB20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2EC9D666" w14:textId="041B601F" w:rsidR="007405DA" w:rsidRPr="00057FFB" w:rsidRDefault="007405DA" w:rsidP="007405DA">
            <w:pPr>
              <w:ind w:left="-111"/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7FFB09" w14:textId="56668306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422.050,00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32C7B9" w14:textId="3B8C6809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9.275,00</w:t>
            </w:r>
          </w:p>
        </w:tc>
      </w:tr>
      <w:tr w:rsidR="00057FFB" w:rsidRPr="00057FFB" w14:paraId="1F0886E7" w14:textId="77777777" w:rsidTr="006A42D5">
        <w:trPr>
          <w:trHeight w:val="283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F11199E" w14:textId="77777777" w:rsidR="0020726B" w:rsidRPr="00057FFB" w:rsidRDefault="0020726B" w:rsidP="0020726B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E109E74" w14:textId="2C8EA56F" w:rsidR="0020726B" w:rsidRPr="00057FFB" w:rsidRDefault="0020726B" w:rsidP="0020726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Cesta između jugoistočnog i sjeveroistočnog odvojka Sisačke ulice u </w:t>
            </w:r>
            <w:proofErr w:type="spellStart"/>
            <w:r w:rsidRPr="00057FFB">
              <w:rPr>
                <w:sz w:val="22"/>
                <w:szCs w:val="22"/>
              </w:rPr>
              <w:t>Štukima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2E9B6E0E" w14:textId="776D6DFD" w:rsidR="0020726B" w:rsidRPr="00057FFB" w:rsidRDefault="0020726B" w:rsidP="0020726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BD9E57B" w14:textId="3C216B83" w:rsidR="0020726B" w:rsidRPr="00057FFB" w:rsidRDefault="0020726B" w:rsidP="0020726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563B9" w14:textId="692649F1" w:rsidR="0020726B" w:rsidRPr="00057FFB" w:rsidRDefault="0020726B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1.850,00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0F60FD" w14:textId="09902F33" w:rsidR="0020726B" w:rsidRPr="00057FFB" w:rsidRDefault="0020726B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7A6E3067" w14:textId="77777777" w:rsidTr="006A42D5">
        <w:trPr>
          <w:trHeight w:val="283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09074E4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40E0F74A" w14:textId="1058999A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Ulica Franje pl. </w:t>
            </w:r>
            <w:proofErr w:type="spellStart"/>
            <w:r w:rsidRPr="00057FFB">
              <w:rPr>
                <w:sz w:val="22"/>
                <w:szCs w:val="22"/>
              </w:rPr>
              <w:t>Pogledića</w:t>
            </w:r>
            <w:proofErr w:type="spellEnd"/>
            <w:r w:rsidRPr="00057FFB">
              <w:rPr>
                <w:sz w:val="22"/>
                <w:szCs w:val="22"/>
              </w:rPr>
              <w:t xml:space="preserve"> </w:t>
            </w:r>
            <w:proofErr w:type="spellStart"/>
            <w:r w:rsidRPr="00057FFB">
              <w:rPr>
                <w:sz w:val="22"/>
                <w:szCs w:val="22"/>
              </w:rPr>
              <w:t>Kurilovečkog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117BAF06" w14:textId="624B8EB0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0F62FA7" w14:textId="3EEF953D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51F7F7" w14:textId="485305D2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</w:t>
            </w:r>
            <w:r w:rsidR="0020726B" w:rsidRPr="00057FFB">
              <w:rPr>
                <w:sz w:val="22"/>
                <w:szCs w:val="22"/>
              </w:rPr>
              <w:t>000</w:t>
            </w:r>
            <w:r w:rsidRPr="00057FFB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8EF589" w14:textId="0CCE52FA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4.620,00</w:t>
            </w:r>
          </w:p>
        </w:tc>
      </w:tr>
      <w:tr w:rsidR="00057FFB" w:rsidRPr="00057FFB" w14:paraId="3F863E98" w14:textId="77777777" w:rsidTr="006A42D5">
        <w:trPr>
          <w:trHeight w:val="283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B7F6738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71A7A2D0" w14:textId="3B284BA9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Gajeva ulica od Kolarove do Ulice M. J. Zagorke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1DECBD" w14:textId="6A26195F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620FED25" w14:textId="083D2380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D64D90" w14:textId="026DE4E5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900,00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098028" w14:textId="54E1BB2B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865,00</w:t>
            </w:r>
          </w:p>
        </w:tc>
      </w:tr>
      <w:tr w:rsidR="00057FFB" w:rsidRPr="00057FFB" w14:paraId="096C705A" w14:textId="77777777" w:rsidTr="006A42D5">
        <w:trPr>
          <w:trHeight w:val="283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10D3354A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11B01897" w14:textId="7B860488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Križanje Ulica A. K. Miošića  i </w:t>
            </w:r>
            <w:proofErr w:type="spellStart"/>
            <w:r w:rsidRPr="00057FFB">
              <w:rPr>
                <w:sz w:val="22"/>
                <w:szCs w:val="22"/>
              </w:rPr>
              <w:t>Kurilovečke</w:t>
            </w:r>
            <w:proofErr w:type="spellEnd"/>
            <w:r w:rsidRPr="00057FFB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AC01A3" w14:textId="4689994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00C79504" w14:textId="1279A2C5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D5F0BB7" w14:textId="4CF2C483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5.880,00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AC70B5" w14:textId="226A9190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6.615,00</w:t>
            </w:r>
          </w:p>
        </w:tc>
      </w:tr>
      <w:tr w:rsidR="00057FFB" w:rsidRPr="00057FFB" w14:paraId="7FC2D4C0" w14:textId="77777777" w:rsidTr="006A42D5">
        <w:trPr>
          <w:trHeight w:val="397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7FC2D4BB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7FC2D4BC" w14:textId="5F68C2E0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Ulica A. K. Miošića (od </w:t>
            </w:r>
            <w:proofErr w:type="spellStart"/>
            <w:r w:rsidRPr="00057FFB">
              <w:rPr>
                <w:sz w:val="22"/>
                <w:szCs w:val="22"/>
              </w:rPr>
              <w:t>Kurilovečke</w:t>
            </w:r>
            <w:proofErr w:type="spellEnd"/>
            <w:r w:rsidRPr="00057FFB">
              <w:rPr>
                <w:sz w:val="22"/>
                <w:szCs w:val="22"/>
              </w:rPr>
              <w:t xml:space="preserve"> ulice do Ulice S. F. </w:t>
            </w:r>
            <w:proofErr w:type="spellStart"/>
            <w:r w:rsidRPr="00057FFB">
              <w:rPr>
                <w:sz w:val="22"/>
                <w:szCs w:val="22"/>
              </w:rPr>
              <w:t>Jape</w:t>
            </w:r>
            <w:proofErr w:type="spellEnd"/>
            <w:r w:rsidRPr="00057FFB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C2D4BD" w14:textId="212133BE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  <w:r w:rsidR="00D62509" w:rsidRPr="00057FFB">
              <w:rPr>
                <w:sz w:val="16"/>
                <w:szCs w:val="16"/>
              </w:rPr>
              <w:t>, PE</w:t>
            </w:r>
          </w:p>
        </w:tc>
        <w:tc>
          <w:tcPr>
            <w:tcW w:w="1559" w:type="dxa"/>
            <w:vAlign w:val="center"/>
          </w:tcPr>
          <w:p w14:paraId="7FC2D4BE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FC7405" w14:textId="1869AC96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20.000,00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D4BF" w14:textId="7251537A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6.075,00</w:t>
            </w:r>
          </w:p>
        </w:tc>
      </w:tr>
      <w:tr w:rsidR="00057FFB" w:rsidRPr="00057FFB" w14:paraId="1BCB435C" w14:textId="77777777" w:rsidTr="006A42D5">
        <w:trPr>
          <w:trHeight w:val="397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8D6F1A4" w14:textId="77777777" w:rsidR="0020726B" w:rsidRPr="00057FFB" w:rsidRDefault="0020726B" w:rsidP="0020726B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7900FA1D" w14:textId="0344CFEA" w:rsidR="0020726B" w:rsidRPr="00057FFB" w:rsidRDefault="0020726B" w:rsidP="0020726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Cesta za </w:t>
            </w:r>
            <w:proofErr w:type="spellStart"/>
            <w:r w:rsidRPr="00057FFB">
              <w:rPr>
                <w:sz w:val="22"/>
                <w:szCs w:val="22"/>
              </w:rPr>
              <w:t>Rakitovec</w:t>
            </w:r>
            <w:proofErr w:type="spellEnd"/>
            <w:r w:rsidRPr="00057FFB">
              <w:rPr>
                <w:sz w:val="22"/>
                <w:szCs w:val="22"/>
              </w:rPr>
              <w:t xml:space="preserve"> kroz radnu zonu </w:t>
            </w:r>
            <w:proofErr w:type="spellStart"/>
            <w:r w:rsidRPr="00057FFB">
              <w:rPr>
                <w:sz w:val="22"/>
                <w:szCs w:val="22"/>
              </w:rPr>
              <w:t>Rakitovec</w:t>
            </w:r>
            <w:proofErr w:type="spellEnd"/>
            <w:r w:rsidRPr="00057FFB">
              <w:rPr>
                <w:sz w:val="22"/>
                <w:szCs w:val="22"/>
              </w:rPr>
              <w:tab/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882D10" w14:textId="01E8E4E8" w:rsidR="0020726B" w:rsidRPr="00057FFB" w:rsidRDefault="0020726B" w:rsidP="0020726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PE</w:t>
            </w:r>
          </w:p>
        </w:tc>
        <w:tc>
          <w:tcPr>
            <w:tcW w:w="1559" w:type="dxa"/>
            <w:vAlign w:val="center"/>
          </w:tcPr>
          <w:p w14:paraId="44358279" w14:textId="5EA241CB" w:rsidR="0020726B" w:rsidRPr="00057FFB" w:rsidRDefault="0020726B" w:rsidP="0020726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DBBC64" w14:textId="7DCB8906" w:rsidR="0020726B" w:rsidRPr="00057FFB" w:rsidRDefault="0020726B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       3.400,00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DB369F" w14:textId="3619E95D" w:rsidR="0020726B" w:rsidRPr="00057FFB" w:rsidRDefault="0020726B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61DA53A6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32D932F3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51847349" w14:textId="5F1DC051" w:rsidR="007405DA" w:rsidRPr="00057FFB" w:rsidRDefault="007405DA" w:rsidP="007405DA">
            <w:pPr>
              <w:rPr>
                <w:sz w:val="22"/>
                <w:szCs w:val="22"/>
              </w:rPr>
            </w:pPr>
            <w:proofErr w:type="spellStart"/>
            <w:r w:rsidRPr="00057FFB">
              <w:rPr>
                <w:sz w:val="22"/>
                <w:szCs w:val="22"/>
              </w:rPr>
              <w:t>Kurilovečka</w:t>
            </w:r>
            <w:proofErr w:type="spellEnd"/>
            <w:r w:rsidRPr="00057FFB">
              <w:rPr>
                <w:sz w:val="22"/>
                <w:szCs w:val="22"/>
              </w:rPr>
              <w:t xml:space="preserve"> ulica od Ulice N. Tesle do raskrižja  Ulice bana J. Jelačića i </w:t>
            </w:r>
            <w:proofErr w:type="spellStart"/>
            <w:r w:rsidRPr="00057FFB">
              <w:rPr>
                <w:sz w:val="22"/>
                <w:szCs w:val="22"/>
              </w:rPr>
              <w:t>Josipovićeve</w:t>
            </w:r>
            <w:proofErr w:type="spellEnd"/>
            <w:r w:rsidRPr="00057FFB">
              <w:rPr>
                <w:sz w:val="22"/>
                <w:szCs w:val="22"/>
              </w:rPr>
              <w:t xml:space="preserve"> ulice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479DA5" w14:textId="161C4BBB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1377B2E3" w14:textId="767C33C3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090F83" w14:textId="356440B2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16702D" w14:textId="7DD74F45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5.750,00</w:t>
            </w:r>
          </w:p>
        </w:tc>
      </w:tr>
      <w:tr w:rsidR="00057FFB" w:rsidRPr="00057FFB" w14:paraId="3A1902B4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A67BFA2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592FA2DC" w14:textId="43BFDE58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Kružno raskrižje u Kosnici na križanju Domovinske i Zagrebačke ulice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87B92D" w14:textId="75E6476F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58D7B25C" w14:textId="23AA307C" w:rsidR="007405DA" w:rsidRPr="00057FFB" w:rsidRDefault="00BD7BB6" w:rsidP="007405DA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pict w14:anchorId="612A02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0.8pt;height:9.2pt">
                  <v:imagedata r:id="rId10" o:title=""/>
                </v:shape>
              </w:pic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416244" w14:textId="6212AD7A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11.000,00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E26A68" w14:textId="1EA501C3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6.435,00</w:t>
            </w:r>
          </w:p>
        </w:tc>
      </w:tr>
      <w:tr w:rsidR="00057FFB" w:rsidRPr="00057FFB" w14:paraId="7DBD488C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05C66F33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8A49AF8" w14:textId="2BEB2E4B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Raskrižje Ulice </w:t>
            </w:r>
            <w:proofErr w:type="spellStart"/>
            <w:r w:rsidRPr="00057FFB">
              <w:rPr>
                <w:sz w:val="22"/>
                <w:szCs w:val="22"/>
              </w:rPr>
              <w:t>Ilovnjak</w:t>
            </w:r>
            <w:proofErr w:type="spellEnd"/>
            <w:r w:rsidRPr="00057FFB">
              <w:rPr>
                <w:sz w:val="22"/>
                <w:szCs w:val="22"/>
              </w:rPr>
              <w:t xml:space="preserve"> i </w:t>
            </w:r>
            <w:proofErr w:type="spellStart"/>
            <w:r w:rsidRPr="00057FFB">
              <w:rPr>
                <w:sz w:val="22"/>
                <w:szCs w:val="22"/>
              </w:rPr>
              <w:t>Rakarske</w:t>
            </w:r>
            <w:proofErr w:type="spellEnd"/>
            <w:r w:rsidRPr="00057FFB">
              <w:rPr>
                <w:sz w:val="22"/>
                <w:szCs w:val="22"/>
              </w:rPr>
              <w:t xml:space="preserve"> ulice u </w:t>
            </w:r>
            <w:proofErr w:type="spellStart"/>
            <w:r w:rsidRPr="00057FFB">
              <w:rPr>
                <w:sz w:val="22"/>
                <w:szCs w:val="22"/>
              </w:rPr>
              <w:t>Rakarju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4DD9F2B6" w14:textId="29F1FF1D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</w:t>
            </w:r>
          </w:p>
        </w:tc>
        <w:tc>
          <w:tcPr>
            <w:tcW w:w="1559" w:type="dxa"/>
            <w:vAlign w:val="center"/>
          </w:tcPr>
          <w:p w14:paraId="3D41090F" w14:textId="15064743" w:rsidR="007405DA" w:rsidRPr="00057FFB" w:rsidRDefault="00BD7BB6" w:rsidP="007405DA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pict w14:anchorId="5312D871">
                <v:shape id="_x0000_i1026" type="#_x0000_t75" style="width:460.8pt;height:9.2pt">
                  <v:imagedata r:id="rId10" o:title=""/>
                </v:shape>
              </w:pic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3EA810" w14:textId="0195FFBC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8.750,00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054F3B" w14:textId="5663AF08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5.470,00</w:t>
            </w:r>
          </w:p>
        </w:tc>
      </w:tr>
      <w:tr w:rsidR="00057FFB" w:rsidRPr="00057FFB" w14:paraId="6B9F1DB5" w14:textId="77777777" w:rsidTr="00504440">
        <w:trPr>
          <w:trHeight w:val="412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C31F94C" w14:textId="77777777" w:rsidR="0020726B" w:rsidRPr="00057FFB" w:rsidRDefault="0020726B" w:rsidP="0020726B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14359980" w14:textId="43C529C3" w:rsidR="0020726B" w:rsidRPr="00057FFB" w:rsidRDefault="0020726B" w:rsidP="0020726B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Ulica </w:t>
            </w:r>
            <w:proofErr w:type="spellStart"/>
            <w:r w:rsidRPr="00057FFB">
              <w:rPr>
                <w:sz w:val="22"/>
                <w:szCs w:val="22"/>
              </w:rPr>
              <w:t>Jurjevski</w:t>
            </w:r>
            <w:proofErr w:type="spellEnd"/>
            <w:r w:rsidRPr="00057FFB">
              <w:rPr>
                <w:sz w:val="22"/>
                <w:szCs w:val="22"/>
              </w:rPr>
              <w:t xml:space="preserve"> hrast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4E8283" w14:textId="7DDFEFF5" w:rsidR="0020726B" w:rsidRPr="00057FFB" w:rsidRDefault="0020726B" w:rsidP="0020726B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 xml:space="preserve">PD, </w:t>
            </w:r>
          </w:p>
        </w:tc>
        <w:tc>
          <w:tcPr>
            <w:tcW w:w="1559" w:type="dxa"/>
            <w:vAlign w:val="center"/>
          </w:tcPr>
          <w:p w14:paraId="49F1D293" w14:textId="5706DFD4" w:rsidR="0020726B" w:rsidRPr="00057FFB" w:rsidRDefault="00BD7BB6" w:rsidP="002072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 w14:anchorId="13058D35">
                <v:shape id="_x0000_i1027" type="#_x0000_t75" style="width:460.8pt;height:9.8pt">
                  <v:imagedata r:id="rId10" o:title=""/>
                </v:shape>
              </w:pic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F8E6B4" w14:textId="612448A3" w:rsidR="0020726B" w:rsidRPr="00057FFB" w:rsidRDefault="0020726B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13.000,00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283C53" w14:textId="6C12A3D4" w:rsidR="0020726B" w:rsidRPr="00057FFB" w:rsidRDefault="0020726B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2487903E" w14:textId="77777777" w:rsidTr="00504440">
        <w:trPr>
          <w:trHeight w:val="417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0531014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1D9CAC41" w14:textId="47F777C8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Ulica Dolenec u </w:t>
            </w:r>
            <w:proofErr w:type="spellStart"/>
            <w:r w:rsidRPr="00057FFB">
              <w:rPr>
                <w:sz w:val="22"/>
                <w:szCs w:val="22"/>
              </w:rPr>
              <w:t>Buševcu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14:paraId="1E88FD0D" w14:textId="6AA9604D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GE</w:t>
            </w:r>
          </w:p>
        </w:tc>
        <w:tc>
          <w:tcPr>
            <w:tcW w:w="1559" w:type="dxa"/>
            <w:vAlign w:val="center"/>
          </w:tcPr>
          <w:p w14:paraId="0860A17C" w14:textId="3679F7DF" w:rsidR="007405DA" w:rsidRPr="00057FFB" w:rsidRDefault="00BD7BB6" w:rsidP="007405DA">
            <w:pPr>
              <w:jc w:val="center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pict w14:anchorId="66FA96D9">
                <v:shape id="_x0000_i1028" type="#_x0000_t75" style="width:460.8pt;height:9.2pt">
                  <v:imagedata r:id="rId10" o:title=""/>
                </v:shape>
              </w:pic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D7F497" w14:textId="46624066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10.300,00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1FC9A4" w14:textId="3DB758D7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2.860,00</w:t>
            </w:r>
          </w:p>
        </w:tc>
      </w:tr>
      <w:tr w:rsidR="00057FFB" w:rsidRPr="00057FFB" w14:paraId="2423F711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0C03847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793BEF41" w14:textId="76B7701A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Braće Radića od crkve do ceste MR1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5698C3" w14:textId="409CB04B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PD, G, N,</w:t>
            </w:r>
          </w:p>
        </w:tc>
        <w:tc>
          <w:tcPr>
            <w:tcW w:w="1559" w:type="dxa"/>
            <w:vAlign w:val="center"/>
          </w:tcPr>
          <w:p w14:paraId="51D3DFBB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  <w:p w14:paraId="142F25F8" w14:textId="483AE060" w:rsidR="007405DA" w:rsidRPr="00057FFB" w:rsidRDefault="007405DA" w:rsidP="007405DA">
            <w:pPr>
              <w:ind w:left="-111"/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prihod nefin. imovine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4F6230B" w14:textId="424D534F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419.150,00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D04640" w14:textId="20CF1F72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255.425,00</w:t>
            </w:r>
          </w:p>
        </w:tc>
      </w:tr>
      <w:tr w:rsidR="00057FFB" w:rsidRPr="00057FFB" w14:paraId="589EA91B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12AB554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6E7B333A" w14:textId="4A9BCD23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Izrada geodetskih elaborata za upis cesta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691E80" w14:textId="5619868A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GE</w:t>
            </w:r>
          </w:p>
        </w:tc>
        <w:tc>
          <w:tcPr>
            <w:tcW w:w="1559" w:type="dxa"/>
            <w:vAlign w:val="center"/>
          </w:tcPr>
          <w:p w14:paraId="66C3D3AA" w14:textId="2C4B3945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E5071C" w14:textId="2B81D7C4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20.000,00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9BFF52" w14:textId="31AB338A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10.385,00</w:t>
            </w:r>
          </w:p>
        </w:tc>
      </w:tr>
      <w:tr w:rsidR="00057FFB" w:rsidRPr="00057FFB" w14:paraId="2496E3F0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75F52A85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596D2CFF" w14:textId="6A7EE10B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Ostali troškovi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641611" w14:textId="7777777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6AF6570" w14:textId="519F0B96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A0B4DC" w14:textId="2F3F3A6B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D35CAC" w14:textId="604E65B5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1.000,00</w:t>
            </w:r>
          </w:p>
        </w:tc>
      </w:tr>
      <w:tr w:rsidR="00057FFB" w:rsidRPr="00057FFB" w14:paraId="2C3FD44B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51E75F61" w14:textId="77777777" w:rsidR="007405DA" w:rsidRPr="00057FFB" w:rsidRDefault="007405DA" w:rsidP="007405DA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3442F3F1" w14:textId="1BEE1CD4" w:rsidR="007405DA" w:rsidRPr="00057FFB" w:rsidRDefault="007405DA" w:rsidP="007405DA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Troškovi vodnog doprinosa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7952704" w14:textId="18D4B354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VD</w:t>
            </w:r>
          </w:p>
        </w:tc>
        <w:tc>
          <w:tcPr>
            <w:tcW w:w="1559" w:type="dxa"/>
            <w:vAlign w:val="center"/>
          </w:tcPr>
          <w:p w14:paraId="00067C5B" w14:textId="32F06DD7" w:rsidR="007405DA" w:rsidRPr="00057FFB" w:rsidRDefault="007405DA" w:rsidP="007405DA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03613D" w14:textId="27B0E7E6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6.000,00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DD4F81" w14:textId="4247292C" w:rsidR="007405DA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6.000,00</w:t>
            </w:r>
          </w:p>
        </w:tc>
      </w:tr>
      <w:tr w:rsidR="00057FFB" w:rsidRPr="00057FFB" w14:paraId="1050EEDF" w14:textId="77777777" w:rsidTr="006A42D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72A394B9" w14:textId="77777777" w:rsidR="008C7BAC" w:rsidRPr="00057FFB" w:rsidRDefault="008C7B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088D741F" w14:textId="38A3A53A" w:rsidR="008C7BAC" w:rsidRPr="00057FFB" w:rsidRDefault="008C7BAC" w:rsidP="00CF07AC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Ulica Petra Zrinskog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AC86EE" w14:textId="04F5578D" w:rsidR="008C7BAC" w:rsidRPr="00057FFB" w:rsidRDefault="008C7BAC" w:rsidP="00CF07AC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GE</w:t>
            </w:r>
          </w:p>
        </w:tc>
        <w:tc>
          <w:tcPr>
            <w:tcW w:w="1559" w:type="dxa"/>
            <w:vAlign w:val="center"/>
          </w:tcPr>
          <w:p w14:paraId="36C11EBF" w14:textId="778A1E94" w:rsidR="008C7BAC" w:rsidRPr="00057FFB" w:rsidRDefault="008C7BAC" w:rsidP="00CF07AC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vAlign w:val="center"/>
          </w:tcPr>
          <w:p w14:paraId="0D35FE59" w14:textId="4E91752F" w:rsidR="008C7BAC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C54766" w14:textId="7FB63C58" w:rsidR="008C7BAC" w:rsidRPr="00057FFB" w:rsidRDefault="008C7BAC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940,00</w:t>
            </w:r>
          </w:p>
        </w:tc>
      </w:tr>
      <w:tr w:rsidR="00057FFB" w:rsidRPr="00057FFB" w14:paraId="23E34515" w14:textId="77777777" w:rsidTr="006A42D5">
        <w:trPr>
          <w:trHeight w:val="19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183E5BC8" w14:textId="77777777" w:rsidR="008C7BAC" w:rsidRPr="00057FFB" w:rsidRDefault="008C7B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2B53B357" w14:textId="43F83F04" w:rsidR="008C7BAC" w:rsidRPr="00057FFB" w:rsidRDefault="008C7BAC" w:rsidP="00CF07AC">
            <w:pPr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Izgradnja </w:t>
            </w:r>
            <w:r w:rsidR="004B498E" w:rsidRPr="00057FFB">
              <w:rPr>
                <w:sz w:val="22"/>
                <w:szCs w:val="22"/>
              </w:rPr>
              <w:t>U</w:t>
            </w:r>
            <w:r w:rsidRPr="00057FFB">
              <w:rPr>
                <w:sz w:val="22"/>
                <w:szCs w:val="22"/>
              </w:rPr>
              <w:t>l. Franje Lučića s pješačkom stazom i odvodnjom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13E679" w14:textId="4362612D" w:rsidR="008C7BAC" w:rsidRPr="00057FFB" w:rsidRDefault="008C7BAC" w:rsidP="00CF07AC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PD. G HEP</w:t>
            </w:r>
          </w:p>
        </w:tc>
        <w:tc>
          <w:tcPr>
            <w:tcW w:w="1559" w:type="dxa"/>
            <w:vAlign w:val="center"/>
          </w:tcPr>
          <w:p w14:paraId="72194839" w14:textId="77777777" w:rsidR="008C7BAC" w:rsidRPr="00057FFB" w:rsidRDefault="008C7BAC" w:rsidP="004410E5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doprinos,</w:t>
            </w:r>
          </w:p>
          <w:p w14:paraId="277D8FF1" w14:textId="4EF4AF16" w:rsidR="008C7BAC" w:rsidRPr="00057FFB" w:rsidRDefault="008C7BAC" w:rsidP="004410E5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kreditno zaduženje</w:t>
            </w:r>
          </w:p>
        </w:tc>
        <w:tc>
          <w:tcPr>
            <w:tcW w:w="1417" w:type="dxa"/>
            <w:vAlign w:val="center"/>
          </w:tcPr>
          <w:p w14:paraId="0F320641" w14:textId="0A06BB76" w:rsidR="008C7BAC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707DE2E" w14:textId="6B6B51E7" w:rsidR="008C7BAC" w:rsidRPr="00057FFB" w:rsidRDefault="008C7BAC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36.790,00</w:t>
            </w:r>
          </w:p>
        </w:tc>
      </w:tr>
      <w:tr w:rsidR="00057FFB" w:rsidRPr="00057FFB" w14:paraId="1CF7A303" w14:textId="77777777" w:rsidTr="006A42D5">
        <w:trPr>
          <w:trHeight w:val="190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B8D03C4" w14:textId="77777777" w:rsidR="008C7BAC" w:rsidRPr="00057FFB" w:rsidRDefault="008C7BAC" w:rsidP="00CF07AC">
            <w:pPr>
              <w:pStyle w:val="Odlomakpopisa"/>
              <w:numPr>
                <w:ilvl w:val="0"/>
                <w:numId w:val="37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shd w:val="clear" w:color="auto" w:fill="auto"/>
            <w:vAlign w:val="center"/>
          </w:tcPr>
          <w:p w14:paraId="5BD65224" w14:textId="1C35BDA9" w:rsidR="008C7BAC" w:rsidRPr="00057FFB" w:rsidRDefault="005A0908" w:rsidP="00CF07AC">
            <w:pPr>
              <w:rPr>
                <w:sz w:val="22"/>
                <w:szCs w:val="22"/>
              </w:rPr>
            </w:pPr>
            <w:bookmarkStart w:id="10" w:name="_Hlk212020612"/>
            <w:r w:rsidRPr="00057FFB">
              <w:rPr>
                <w:sz w:val="22"/>
                <w:szCs w:val="22"/>
              </w:rPr>
              <w:t>Ostali troškovi</w:t>
            </w:r>
            <w:bookmarkEnd w:id="10"/>
          </w:p>
        </w:tc>
        <w:tc>
          <w:tcPr>
            <w:tcW w:w="851" w:type="dxa"/>
            <w:shd w:val="clear" w:color="auto" w:fill="auto"/>
            <w:vAlign w:val="center"/>
          </w:tcPr>
          <w:p w14:paraId="481A040C" w14:textId="77777777" w:rsidR="008C7BAC" w:rsidRPr="00057FFB" w:rsidRDefault="008C7BAC" w:rsidP="00CF07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91A1973" w14:textId="4E497C99" w:rsidR="008C7BAC" w:rsidRPr="00057FFB" w:rsidRDefault="008C7BAC" w:rsidP="00CF07AC">
            <w:pPr>
              <w:jc w:val="center"/>
              <w:rPr>
                <w:sz w:val="16"/>
                <w:szCs w:val="16"/>
              </w:rPr>
            </w:pPr>
            <w:r w:rsidRPr="00057FFB">
              <w:rPr>
                <w:sz w:val="16"/>
                <w:szCs w:val="16"/>
              </w:rPr>
              <w:t>komunalni doprinos</w:t>
            </w:r>
          </w:p>
        </w:tc>
        <w:tc>
          <w:tcPr>
            <w:tcW w:w="1417" w:type="dxa"/>
            <w:vAlign w:val="center"/>
          </w:tcPr>
          <w:p w14:paraId="1D9B0810" w14:textId="2D984488" w:rsidR="008C7BAC" w:rsidRPr="00057FFB" w:rsidRDefault="007405DA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4F297E" w14:textId="0D269E7E" w:rsidR="008C7BAC" w:rsidRPr="00057FFB" w:rsidRDefault="008C7BAC" w:rsidP="0020726B">
            <w:pPr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3.565,00</w:t>
            </w:r>
          </w:p>
        </w:tc>
      </w:tr>
      <w:tr w:rsidR="008C7BAC" w:rsidRPr="00057FFB" w14:paraId="7FC2D4ED" w14:textId="77777777" w:rsidTr="008C7BAC">
        <w:trPr>
          <w:trHeight w:val="88"/>
          <w:jc w:val="center"/>
        </w:trPr>
        <w:tc>
          <w:tcPr>
            <w:tcW w:w="6516" w:type="dxa"/>
            <w:gridSpan w:val="4"/>
            <w:shd w:val="clear" w:color="auto" w:fill="auto"/>
            <w:vAlign w:val="center"/>
          </w:tcPr>
          <w:p w14:paraId="7FC2D4EB" w14:textId="77777777" w:rsidR="008C7BAC" w:rsidRPr="00057FFB" w:rsidRDefault="008C7BAC" w:rsidP="00CF07AC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Ukupno:</w:t>
            </w:r>
          </w:p>
        </w:tc>
        <w:tc>
          <w:tcPr>
            <w:tcW w:w="1417" w:type="dxa"/>
          </w:tcPr>
          <w:p w14:paraId="5DCACD6D" w14:textId="599E215E" w:rsidR="008C7BAC" w:rsidRPr="00057FFB" w:rsidRDefault="007405DA" w:rsidP="00CF07AC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="0020726B" w:rsidRPr="00057FFB">
              <w:rPr>
                <w:b/>
                <w:noProof/>
                <w:sz w:val="22"/>
                <w:szCs w:val="22"/>
              </w:rPr>
              <w:t>9.256.570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C2D4EC" w14:textId="5F9121CE" w:rsidR="008C7BAC" w:rsidRPr="00057FFB" w:rsidRDefault="008C7BAC" w:rsidP="00CF07AC">
            <w:pPr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7.543.045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1DBEFCB2" w14:textId="348DEF67" w:rsidR="0069320D" w:rsidRPr="00057FFB" w:rsidRDefault="0069320D" w:rsidP="000639C5">
      <w:pPr>
        <w:rPr>
          <w:sz w:val="22"/>
          <w:szCs w:val="22"/>
        </w:rPr>
      </w:pPr>
    </w:p>
    <w:p w14:paraId="1F40DB1B" w14:textId="4ACA9EE6" w:rsidR="000069B5" w:rsidRPr="00057FFB" w:rsidRDefault="000069B5" w:rsidP="004B498E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Projekti; Ulica Bratstvo I, Ulica Eugena Kvaternika i dio Ulice Bratstvo I, Ulica Augusta Šenoe uz obilaznicu, Ulica Matice Hrvatske od Ulice Slavka Kolara do </w:t>
      </w:r>
      <w:proofErr w:type="spellStart"/>
      <w:r w:rsidRPr="00057FFB">
        <w:rPr>
          <w:sz w:val="22"/>
          <w:szCs w:val="22"/>
        </w:rPr>
        <w:t>Kurilovečke</w:t>
      </w:r>
      <w:proofErr w:type="spellEnd"/>
      <w:r w:rsidRPr="00057FFB">
        <w:rPr>
          <w:sz w:val="22"/>
          <w:szCs w:val="22"/>
        </w:rPr>
        <w:t xml:space="preserve"> ulice, Ulica bana J. Jelačića ulica od Ulice S. Kolara do Kolodvorske ulice, </w:t>
      </w:r>
      <w:proofErr w:type="spellStart"/>
      <w:r w:rsidRPr="00057FFB">
        <w:rPr>
          <w:sz w:val="22"/>
          <w:szCs w:val="22"/>
        </w:rPr>
        <w:t>Gradićka</w:t>
      </w:r>
      <w:proofErr w:type="spellEnd"/>
      <w:r w:rsidRPr="00057FFB">
        <w:rPr>
          <w:sz w:val="22"/>
          <w:szCs w:val="22"/>
        </w:rPr>
        <w:t xml:space="preserve"> ulica u Gradićima, </w:t>
      </w:r>
      <w:r w:rsidR="004B498E" w:rsidRPr="00057FFB">
        <w:rPr>
          <w:sz w:val="22"/>
          <w:szCs w:val="22"/>
        </w:rPr>
        <w:t xml:space="preserve">nastavak </w:t>
      </w:r>
      <w:proofErr w:type="spellStart"/>
      <w:r w:rsidRPr="00057FFB">
        <w:rPr>
          <w:sz w:val="22"/>
          <w:szCs w:val="22"/>
        </w:rPr>
        <w:t>Stepansk</w:t>
      </w:r>
      <w:r w:rsidR="004B498E" w:rsidRPr="00057FFB">
        <w:rPr>
          <w:sz w:val="22"/>
          <w:szCs w:val="22"/>
        </w:rPr>
        <w:t>e</w:t>
      </w:r>
      <w:proofErr w:type="spellEnd"/>
      <w:r w:rsidRPr="00057FFB">
        <w:rPr>
          <w:sz w:val="22"/>
          <w:szCs w:val="22"/>
        </w:rPr>
        <w:t xml:space="preserve"> ulic</w:t>
      </w:r>
      <w:r w:rsidR="004B498E" w:rsidRPr="00057FFB">
        <w:rPr>
          <w:sz w:val="22"/>
          <w:szCs w:val="22"/>
        </w:rPr>
        <w:t>e</w:t>
      </w:r>
      <w:r w:rsidRPr="00057FFB">
        <w:rPr>
          <w:sz w:val="22"/>
          <w:szCs w:val="22"/>
        </w:rPr>
        <w:t xml:space="preserve"> u Donjoj </w:t>
      </w:r>
      <w:proofErr w:type="spellStart"/>
      <w:r w:rsidRPr="00057FFB">
        <w:rPr>
          <w:sz w:val="22"/>
          <w:szCs w:val="22"/>
        </w:rPr>
        <w:t>Lomnici</w:t>
      </w:r>
      <w:proofErr w:type="spellEnd"/>
      <w:r w:rsidRPr="00057FFB">
        <w:rPr>
          <w:sz w:val="22"/>
          <w:szCs w:val="22"/>
        </w:rPr>
        <w:t xml:space="preserve">, Ulica Kovači od </w:t>
      </w:r>
      <w:proofErr w:type="spellStart"/>
      <w:r w:rsidRPr="00057FFB">
        <w:rPr>
          <w:sz w:val="22"/>
          <w:szCs w:val="22"/>
        </w:rPr>
        <w:t>Zamlačke</w:t>
      </w:r>
      <w:proofErr w:type="spellEnd"/>
      <w:r w:rsidRPr="00057FFB">
        <w:rPr>
          <w:sz w:val="22"/>
          <w:szCs w:val="22"/>
        </w:rPr>
        <w:t xml:space="preserve"> ulice do </w:t>
      </w:r>
      <w:proofErr w:type="spellStart"/>
      <w:r w:rsidRPr="00057FFB">
        <w:rPr>
          <w:sz w:val="22"/>
          <w:szCs w:val="22"/>
        </w:rPr>
        <w:t>Smendrovićeve</w:t>
      </w:r>
      <w:proofErr w:type="spellEnd"/>
      <w:r w:rsidRPr="00057FFB">
        <w:rPr>
          <w:sz w:val="22"/>
          <w:szCs w:val="22"/>
        </w:rPr>
        <w:t xml:space="preserve"> ulice u Velikoj Mlaki, Horvatova ulica u </w:t>
      </w:r>
      <w:proofErr w:type="spellStart"/>
      <w:r w:rsidRPr="00057FFB">
        <w:rPr>
          <w:sz w:val="22"/>
          <w:szCs w:val="22"/>
        </w:rPr>
        <w:t>Kurilovcu</w:t>
      </w:r>
      <w:proofErr w:type="spellEnd"/>
      <w:r w:rsidRPr="00057FFB">
        <w:rPr>
          <w:sz w:val="22"/>
          <w:szCs w:val="22"/>
        </w:rPr>
        <w:t xml:space="preserve"> i Ulica Braće Radića od crkve do ceste MR1 usklađeni su sa stvarnim rashodima u ovoj godini.</w:t>
      </w:r>
    </w:p>
    <w:p w14:paraId="246EA5EB" w14:textId="0E31A6B8" w:rsidR="0052771F" w:rsidRPr="00057FFB" w:rsidRDefault="0052771F" w:rsidP="004B498E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Projekti izgradnje; Ulica Vladimira </w:t>
      </w:r>
      <w:proofErr w:type="spellStart"/>
      <w:r w:rsidRPr="00057FFB">
        <w:rPr>
          <w:sz w:val="22"/>
          <w:szCs w:val="22"/>
        </w:rPr>
        <w:t>Vidrića</w:t>
      </w:r>
      <w:proofErr w:type="spellEnd"/>
      <w:r w:rsidRPr="00057FFB">
        <w:rPr>
          <w:sz w:val="22"/>
          <w:szCs w:val="22"/>
        </w:rPr>
        <w:t xml:space="preserve">, Savska ulica u </w:t>
      </w:r>
      <w:proofErr w:type="spellStart"/>
      <w:r w:rsidRPr="00057FFB">
        <w:rPr>
          <w:sz w:val="22"/>
          <w:szCs w:val="22"/>
        </w:rPr>
        <w:t>Mičevcu</w:t>
      </w:r>
      <w:proofErr w:type="spellEnd"/>
      <w:r w:rsidRPr="00057FFB">
        <w:rPr>
          <w:sz w:val="22"/>
          <w:szCs w:val="22"/>
        </w:rPr>
        <w:t xml:space="preserve">, </w:t>
      </w:r>
      <w:proofErr w:type="spellStart"/>
      <w:r w:rsidRPr="00057FFB">
        <w:rPr>
          <w:sz w:val="22"/>
          <w:szCs w:val="22"/>
        </w:rPr>
        <w:t>Brkićeva</w:t>
      </w:r>
      <w:proofErr w:type="spellEnd"/>
      <w:r w:rsidRPr="00057FFB">
        <w:rPr>
          <w:sz w:val="22"/>
          <w:szCs w:val="22"/>
        </w:rPr>
        <w:t xml:space="preserve"> ulica u Velikoj Buni neće se realizirati u ovoj proračunskoj godini već će se planirati u narednom proračunskom razdoblju.</w:t>
      </w:r>
    </w:p>
    <w:p w14:paraId="5A3A8C6D" w14:textId="77777777" w:rsidR="0052771F" w:rsidRPr="00057FFB" w:rsidRDefault="0052771F" w:rsidP="004B498E">
      <w:pPr>
        <w:ind w:firstLine="720"/>
        <w:rPr>
          <w:sz w:val="22"/>
          <w:szCs w:val="22"/>
        </w:rPr>
      </w:pPr>
      <w:r w:rsidRPr="00057FFB">
        <w:rPr>
          <w:sz w:val="22"/>
          <w:szCs w:val="22"/>
        </w:rPr>
        <w:t>Sva projektna dokumentacija planirat će se u narednom proračunskom razdoblju kao nastavak aktivnosti započetih radnji.</w:t>
      </w:r>
    </w:p>
    <w:p w14:paraId="05D1B93F" w14:textId="5EDD5DEB" w:rsidR="000069B5" w:rsidRPr="00057FFB" w:rsidRDefault="000069B5" w:rsidP="004B498E">
      <w:pPr>
        <w:ind w:firstLine="720"/>
        <w:jc w:val="both"/>
        <w:rPr>
          <w:sz w:val="22"/>
          <w:szCs w:val="22"/>
        </w:rPr>
      </w:pPr>
      <w:r w:rsidRPr="00057FFB">
        <w:rPr>
          <w:sz w:val="22"/>
          <w:szCs w:val="22"/>
        </w:rPr>
        <w:t xml:space="preserve">Uvršteni su novi projekti; Ulica Petra Zrinskog, </w:t>
      </w:r>
      <w:r w:rsidR="004B498E" w:rsidRPr="00057FFB">
        <w:rPr>
          <w:sz w:val="22"/>
          <w:szCs w:val="22"/>
        </w:rPr>
        <w:t>i</w:t>
      </w:r>
      <w:r w:rsidRPr="00057FFB">
        <w:rPr>
          <w:sz w:val="22"/>
          <w:szCs w:val="22"/>
        </w:rPr>
        <w:t xml:space="preserve">zgradnja </w:t>
      </w:r>
      <w:r w:rsidR="004B498E" w:rsidRPr="00057FFB">
        <w:rPr>
          <w:sz w:val="22"/>
          <w:szCs w:val="22"/>
        </w:rPr>
        <w:t>U</w:t>
      </w:r>
      <w:r w:rsidRPr="00057FFB">
        <w:rPr>
          <w:sz w:val="22"/>
          <w:szCs w:val="22"/>
        </w:rPr>
        <w:t>l</w:t>
      </w:r>
      <w:r w:rsidR="004B498E" w:rsidRPr="00057FFB">
        <w:rPr>
          <w:sz w:val="22"/>
          <w:szCs w:val="22"/>
        </w:rPr>
        <w:t>ica</w:t>
      </w:r>
      <w:r w:rsidRPr="00057FFB">
        <w:rPr>
          <w:sz w:val="22"/>
          <w:szCs w:val="22"/>
        </w:rPr>
        <w:t xml:space="preserve"> Franje Lučića s pješačkom stazom i odvodnjom</w:t>
      </w:r>
      <w:r w:rsidR="00C16416" w:rsidRPr="00057FFB">
        <w:rPr>
          <w:sz w:val="22"/>
          <w:szCs w:val="22"/>
        </w:rPr>
        <w:t xml:space="preserve"> i ostali troškovi u vidu </w:t>
      </w:r>
      <w:r w:rsidR="004B498E" w:rsidRPr="00057FFB">
        <w:rPr>
          <w:sz w:val="22"/>
          <w:szCs w:val="22"/>
        </w:rPr>
        <w:t>k</w:t>
      </w:r>
      <w:r w:rsidRPr="00057FFB">
        <w:rPr>
          <w:sz w:val="22"/>
          <w:szCs w:val="22"/>
        </w:rPr>
        <w:t>ontroln</w:t>
      </w:r>
      <w:r w:rsidR="00C16416" w:rsidRPr="00057FFB">
        <w:rPr>
          <w:sz w:val="22"/>
          <w:szCs w:val="22"/>
        </w:rPr>
        <w:t>ih</w:t>
      </w:r>
      <w:r w:rsidRPr="00057FFB">
        <w:rPr>
          <w:sz w:val="22"/>
          <w:szCs w:val="22"/>
        </w:rPr>
        <w:t xml:space="preserve"> ispitivanja kod građenja cesta sa planiranim rashodima.</w:t>
      </w:r>
    </w:p>
    <w:p w14:paraId="7FC2D53C" w14:textId="43CCB672" w:rsidR="004017BE" w:rsidRPr="00057FFB" w:rsidRDefault="00781007" w:rsidP="00781007">
      <w:pPr>
        <w:jc w:val="center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lastRenderedPageBreak/>
        <w:t>REKAPITULACIJA</w:t>
      </w:r>
    </w:p>
    <w:p w14:paraId="7FC2D53D" w14:textId="77777777" w:rsidR="007630BD" w:rsidRPr="00057FFB" w:rsidRDefault="007630BD" w:rsidP="00197BA5">
      <w:pPr>
        <w:jc w:val="both"/>
        <w:rPr>
          <w:b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984"/>
        <w:gridCol w:w="1696"/>
      </w:tblGrid>
      <w:tr w:rsidR="00057FFB" w:rsidRPr="00057FFB" w14:paraId="272666DE" w14:textId="77777777" w:rsidTr="004B498E">
        <w:tc>
          <w:tcPr>
            <w:tcW w:w="704" w:type="dxa"/>
            <w:shd w:val="clear" w:color="auto" w:fill="auto"/>
            <w:vAlign w:val="center"/>
          </w:tcPr>
          <w:p w14:paraId="66EBCF67" w14:textId="00DC3918" w:rsidR="008E5F1D" w:rsidRPr="00057FFB" w:rsidRDefault="008E5F1D" w:rsidP="00002AA1">
            <w:pPr>
              <w:pStyle w:val="Paragraf"/>
              <w:spacing w:before="0"/>
              <w:ind w:firstLine="0"/>
              <w:jc w:val="center"/>
              <w:rPr>
                <w:sz w:val="22"/>
                <w:szCs w:val="22"/>
              </w:rPr>
            </w:pPr>
            <w:bookmarkStart w:id="11" w:name="_Hlk212033301"/>
            <w:r w:rsidRPr="00057FFB">
              <w:rPr>
                <w:b/>
                <w:sz w:val="22"/>
                <w:szCs w:val="22"/>
              </w:rPr>
              <w:t>red. broj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F808D56" w14:textId="1B86FA3B" w:rsidR="008E5F1D" w:rsidRPr="00057FFB" w:rsidRDefault="008E5F1D" w:rsidP="00002AA1">
            <w:pPr>
              <w:pStyle w:val="Paragraf"/>
              <w:spacing w:before="0"/>
              <w:ind w:firstLine="0"/>
              <w:jc w:val="center"/>
              <w:rPr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komunalna infrastruktura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1BB242B" w14:textId="4E028677" w:rsidR="008E5F1D" w:rsidRPr="00057FFB" w:rsidRDefault="008E5F1D" w:rsidP="00002AA1">
            <w:pPr>
              <w:pStyle w:val="Paragraf"/>
              <w:spacing w:before="0"/>
              <w:ind w:firstLine="0"/>
              <w:jc w:val="center"/>
              <w:rPr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planirana vrijednost u 2025. god. u €</w:t>
            </w:r>
          </w:p>
        </w:tc>
        <w:tc>
          <w:tcPr>
            <w:tcW w:w="1696" w:type="dxa"/>
            <w:vAlign w:val="center"/>
          </w:tcPr>
          <w:p w14:paraId="51ED7545" w14:textId="77777777" w:rsidR="008E5F1D" w:rsidRPr="00057FFB" w:rsidRDefault="008E5F1D" w:rsidP="00002AA1">
            <w:pPr>
              <w:jc w:val="center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Rebalans</w:t>
            </w:r>
          </w:p>
          <w:p w14:paraId="036725EB" w14:textId="1DB8C371" w:rsidR="008E5F1D" w:rsidRPr="00057FFB" w:rsidRDefault="008E5F1D" w:rsidP="00002AA1">
            <w:pPr>
              <w:pStyle w:val="Paragraf"/>
              <w:spacing w:before="0"/>
              <w:ind w:firstLine="0"/>
              <w:jc w:val="center"/>
              <w:rPr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2025. god. u €</w:t>
            </w:r>
          </w:p>
        </w:tc>
      </w:tr>
      <w:tr w:rsidR="00057FFB" w:rsidRPr="00057FFB" w14:paraId="4304C957" w14:textId="77777777" w:rsidTr="004B498E">
        <w:tc>
          <w:tcPr>
            <w:tcW w:w="704" w:type="dxa"/>
          </w:tcPr>
          <w:p w14:paraId="0745097E" w14:textId="19DC569B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</w:t>
            </w:r>
          </w:p>
        </w:tc>
        <w:tc>
          <w:tcPr>
            <w:tcW w:w="4820" w:type="dxa"/>
          </w:tcPr>
          <w:p w14:paraId="7E89C980" w14:textId="4AEAB2B8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Nerazvrstane ceste</w:t>
            </w:r>
          </w:p>
        </w:tc>
        <w:tc>
          <w:tcPr>
            <w:tcW w:w="1984" w:type="dxa"/>
            <w:vAlign w:val="center"/>
          </w:tcPr>
          <w:p w14:paraId="070427D4" w14:textId="0581F155" w:rsidR="008E5F1D" w:rsidRPr="00057FFB" w:rsidRDefault="00FE0F23" w:rsidP="00781007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10.908.720,00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578B6AC" w14:textId="482EE95A" w:rsidR="008E5F1D" w:rsidRPr="00057FFB" w:rsidRDefault="008E5F1D" w:rsidP="008E5F1D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 10.171.735,00</w:t>
            </w:r>
          </w:p>
        </w:tc>
      </w:tr>
      <w:tr w:rsidR="00057FFB" w:rsidRPr="00057FFB" w14:paraId="66A78717" w14:textId="77777777" w:rsidTr="004B498E">
        <w:tc>
          <w:tcPr>
            <w:tcW w:w="704" w:type="dxa"/>
            <w:vAlign w:val="center"/>
          </w:tcPr>
          <w:p w14:paraId="29ACD4D1" w14:textId="6EF21A8D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</w:t>
            </w:r>
          </w:p>
        </w:tc>
        <w:tc>
          <w:tcPr>
            <w:tcW w:w="4820" w:type="dxa"/>
          </w:tcPr>
          <w:p w14:paraId="666D10F8" w14:textId="6C46CA29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Javne prometne površine na kojima nije dopušten promet motornih vozila</w:t>
            </w:r>
          </w:p>
        </w:tc>
        <w:tc>
          <w:tcPr>
            <w:tcW w:w="1984" w:type="dxa"/>
            <w:vAlign w:val="center"/>
          </w:tcPr>
          <w:p w14:paraId="0130D908" w14:textId="18999325" w:rsidR="008E5F1D" w:rsidRPr="00057FFB" w:rsidRDefault="00781007" w:rsidP="00781007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3.429.000,00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A02C0B4" w14:textId="4ABB0E31" w:rsidR="008E5F1D" w:rsidRPr="00057FFB" w:rsidRDefault="008E5F1D" w:rsidP="008E5F1D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71.940,00</w:t>
            </w:r>
          </w:p>
        </w:tc>
      </w:tr>
      <w:tr w:rsidR="00057FFB" w:rsidRPr="00057FFB" w14:paraId="2922F73E" w14:textId="77777777" w:rsidTr="004B498E">
        <w:tc>
          <w:tcPr>
            <w:tcW w:w="704" w:type="dxa"/>
          </w:tcPr>
          <w:p w14:paraId="43F67085" w14:textId="46C2CD92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</w:t>
            </w:r>
          </w:p>
        </w:tc>
        <w:tc>
          <w:tcPr>
            <w:tcW w:w="4820" w:type="dxa"/>
          </w:tcPr>
          <w:p w14:paraId="60477F1F" w14:textId="19C8FDDF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Javna parkirališta</w:t>
            </w:r>
          </w:p>
        </w:tc>
        <w:tc>
          <w:tcPr>
            <w:tcW w:w="1984" w:type="dxa"/>
            <w:vAlign w:val="center"/>
          </w:tcPr>
          <w:p w14:paraId="31E4BC2D" w14:textId="615E6107" w:rsidR="008E5F1D" w:rsidRPr="00057FFB" w:rsidRDefault="00781007" w:rsidP="00781007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454.700,00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F13E41D" w14:textId="051C483E" w:rsidR="008E5F1D" w:rsidRPr="00057FFB" w:rsidRDefault="008E5F1D" w:rsidP="008E5F1D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11.295,00</w:t>
            </w:r>
          </w:p>
        </w:tc>
      </w:tr>
      <w:tr w:rsidR="00057FFB" w:rsidRPr="00057FFB" w14:paraId="400690C7" w14:textId="77777777" w:rsidTr="004B498E">
        <w:tc>
          <w:tcPr>
            <w:tcW w:w="704" w:type="dxa"/>
          </w:tcPr>
          <w:p w14:paraId="3D73BCAC" w14:textId="6EF98FD5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4.</w:t>
            </w:r>
          </w:p>
        </w:tc>
        <w:tc>
          <w:tcPr>
            <w:tcW w:w="4820" w:type="dxa"/>
          </w:tcPr>
          <w:p w14:paraId="1C19E056" w14:textId="5137AB46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Javne zelene površine</w:t>
            </w:r>
          </w:p>
        </w:tc>
        <w:tc>
          <w:tcPr>
            <w:tcW w:w="1984" w:type="dxa"/>
            <w:vAlign w:val="center"/>
          </w:tcPr>
          <w:p w14:paraId="27C01285" w14:textId="2B4CD314" w:rsidR="008E5F1D" w:rsidRPr="00057FFB" w:rsidRDefault="00781007" w:rsidP="00781007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1.688.000,00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E93328A" w14:textId="290C2F38" w:rsidR="008E5F1D" w:rsidRPr="00057FFB" w:rsidRDefault="008E5F1D" w:rsidP="008E5F1D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1.217.860,00</w:t>
            </w:r>
          </w:p>
        </w:tc>
      </w:tr>
      <w:tr w:rsidR="00057FFB" w:rsidRPr="00057FFB" w14:paraId="7589CCF8" w14:textId="77777777" w:rsidTr="004B498E">
        <w:tc>
          <w:tcPr>
            <w:tcW w:w="704" w:type="dxa"/>
          </w:tcPr>
          <w:p w14:paraId="56ED086B" w14:textId="3761E5E0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</w:t>
            </w:r>
          </w:p>
        </w:tc>
        <w:tc>
          <w:tcPr>
            <w:tcW w:w="4820" w:type="dxa"/>
          </w:tcPr>
          <w:p w14:paraId="5E68E0D0" w14:textId="0D925FDD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Građevine i uređaji javne namjene</w:t>
            </w:r>
          </w:p>
        </w:tc>
        <w:tc>
          <w:tcPr>
            <w:tcW w:w="1984" w:type="dxa"/>
            <w:vAlign w:val="center"/>
          </w:tcPr>
          <w:p w14:paraId="788573A3" w14:textId="3CACEB7C" w:rsidR="008E5F1D" w:rsidRPr="00057FFB" w:rsidRDefault="00781007" w:rsidP="00781007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829.800,00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2B21985" w14:textId="537C2FC4" w:rsidR="008E5F1D" w:rsidRPr="00057FFB" w:rsidRDefault="008E5F1D" w:rsidP="008E5F1D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541.935,00</w:t>
            </w:r>
          </w:p>
        </w:tc>
      </w:tr>
      <w:tr w:rsidR="00057FFB" w:rsidRPr="00057FFB" w14:paraId="55E73FA6" w14:textId="77777777" w:rsidTr="004B498E">
        <w:tc>
          <w:tcPr>
            <w:tcW w:w="704" w:type="dxa"/>
          </w:tcPr>
          <w:p w14:paraId="42893523" w14:textId="77C269B0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6.</w:t>
            </w:r>
          </w:p>
        </w:tc>
        <w:tc>
          <w:tcPr>
            <w:tcW w:w="4820" w:type="dxa"/>
          </w:tcPr>
          <w:p w14:paraId="24C8610C" w14:textId="2D1208C9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Javna rasvjeta</w:t>
            </w:r>
          </w:p>
        </w:tc>
        <w:tc>
          <w:tcPr>
            <w:tcW w:w="1984" w:type="dxa"/>
            <w:vAlign w:val="center"/>
          </w:tcPr>
          <w:p w14:paraId="363FE153" w14:textId="7B5CE3B6" w:rsidR="008E5F1D" w:rsidRPr="00057FFB" w:rsidRDefault="00781007" w:rsidP="00781007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190.000,00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BB4106F" w14:textId="5E41436D" w:rsidR="008E5F1D" w:rsidRPr="00057FFB" w:rsidRDefault="008E5F1D" w:rsidP="008E5F1D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173.000,00</w:t>
            </w:r>
          </w:p>
        </w:tc>
      </w:tr>
      <w:bookmarkEnd w:id="11"/>
      <w:tr w:rsidR="00057FFB" w:rsidRPr="00057FFB" w14:paraId="7442AA82" w14:textId="77777777" w:rsidTr="004B498E">
        <w:tc>
          <w:tcPr>
            <w:tcW w:w="704" w:type="dxa"/>
          </w:tcPr>
          <w:p w14:paraId="2381AE87" w14:textId="381CB891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7.</w:t>
            </w:r>
          </w:p>
        </w:tc>
        <w:tc>
          <w:tcPr>
            <w:tcW w:w="4820" w:type="dxa"/>
          </w:tcPr>
          <w:p w14:paraId="4111481C" w14:textId="46EEAF8A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bCs/>
                <w:sz w:val="22"/>
                <w:szCs w:val="22"/>
              </w:rPr>
              <w:t>Groblja</w:t>
            </w:r>
          </w:p>
        </w:tc>
        <w:tc>
          <w:tcPr>
            <w:tcW w:w="1984" w:type="dxa"/>
            <w:vAlign w:val="center"/>
          </w:tcPr>
          <w:p w14:paraId="4F08368F" w14:textId="7E448118" w:rsidR="008E5F1D" w:rsidRPr="00057FFB" w:rsidRDefault="00781007" w:rsidP="00781007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50.000,00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921E45E" w14:textId="08C4828B" w:rsidR="008E5F1D" w:rsidRPr="00057FFB" w:rsidRDefault="008E5F1D" w:rsidP="008E5F1D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0,00</w:t>
            </w:r>
          </w:p>
        </w:tc>
      </w:tr>
      <w:tr w:rsidR="00057FFB" w:rsidRPr="00057FFB" w14:paraId="17A3CB9A" w14:textId="77777777" w:rsidTr="004B498E">
        <w:tc>
          <w:tcPr>
            <w:tcW w:w="704" w:type="dxa"/>
          </w:tcPr>
          <w:p w14:paraId="4F6DF543" w14:textId="3BBD4544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8.</w:t>
            </w:r>
          </w:p>
        </w:tc>
        <w:tc>
          <w:tcPr>
            <w:tcW w:w="4820" w:type="dxa"/>
          </w:tcPr>
          <w:p w14:paraId="4866ED59" w14:textId="424EBC10" w:rsidR="008E5F1D" w:rsidRPr="00057FFB" w:rsidRDefault="008E5F1D" w:rsidP="008E5F1D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Oborinska odvodnja</w:t>
            </w:r>
          </w:p>
        </w:tc>
        <w:tc>
          <w:tcPr>
            <w:tcW w:w="1984" w:type="dxa"/>
            <w:vAlign w:val="center"/>
          </w:tcPr>
          <w:p w14:paraId="2FAC394A" w14:textId="2E3596E3" w:rsidR="008E5F1D" w:rsidRPr="00057FFB" w:rsidRDefault="00781007" w:rsidP="00781007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1.002.500,00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D1E8A12" w14:textId="75D0CF15" w:rsidR="008E5F1D" w:rsidRPr="00057FFB" w:rsidRDefault="008E5F1D" w:rsidP="008E5F1D">
            <w:pPr>
              <w:pStyle w:val="Paragraf"/>
              <w:spacing w:before="0"/>
              <w:ind w:firstLine="0"/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1.000.000,00</w:t>
            </w:r>
          </w:p>
        </w:tc>
      </w:tr>
      <w:tr w:rsidR="008E5F1D" w:rsidRPr="00057FFB" w14:paraId="65CC1BDF" w14:textId="77777777" w:rsidTr="004B498E">
        <w:tc>
          <w:tcPr>
            <w:tcW w:w="704" w:type="dxa"/>
          </w:tcPr>
          <w:p w14:paraId="5027C8DA" w14:textId="77777777" w:rsidR="008E5F1D" w:rsidRPr="00057FFB" w:rsidRDefault="008E5F1D" w:rsidP="00BA68A6">
            <w:pPr>
              <w:pStyle w:val="Paragraf"/>
              <w:spacing w:before="0"/>
              <w:ind w:firstLine="0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14:paraId="21512FA9" w14:textId="36B2808A" w:rsidR="008E5F1D" w:rsidRPr="00057FFB" w:rsidRDefault="008E5F1D" w:rsidP="00BA68A6">
            <w:pPr>
              <w:pStyle w:val="Paragraf"/>
              <w:spacing w:before="0"/>
              <w:ind w:firstLine="0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SVEUKUPNO:</w:t>
            </w:r>
          </w:p>
        </w:tc>
        <w:tc>
          <w:tcPr>
            <w:tcW w:w="1984" w:type="dxa"/>
            <w:vAlign w:val="center"/>
          </w:tcPr>
          <w:p w14:paraId="429E1F6A" w14:textId="69DC6805" w:rsidR="008E5F1D" w:rsidRPr="00057FFB" w:rsidRDefault="00781007" w:rsidP="00781007">
            <w:pPr>
              <w:pStyle w:val="Paragraf"/>
              <w:spacing w:before="0"/>
              <w:ind w:firstLine="0"/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18.552.720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696" w:type="dxa"/>
            <w:vAlign w:val="center"/>
          </w:tcPr>
          <w:p w14:paraId="4728081D" w14:textId="37FC5761" w:rsidR="008E5F1D" w:rsidRPr="00057FFB" w:rsidRDefault="008E5F1D" w:rsidP="008E5F1D">
            <w:pPr>
              <w:pStyle w:val="Paragraf"/>
              <w:spacing w:before="0"/>
              <w:ind w:firstLine="0"/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13.187.765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202C8794" w14:textId="77777777" w:rsidR="008E5F1D" w:rsidRPr="00057FFB" w:rsidRDefault="008E5F1D" w:rsidP="00BA68A6">
      <w:pPr>
        <w:pStyle w:val="Paragraf"/>
        <w:spacing w:before="0"/>
        <w:ind w:firstLine="0"/>
        <w:rPr>
          <w:sz w:val="22"/>
          <w:szCs w:val="22"/>
        </w:rPr>
      </w:pPr>
    </w:p>
    <w:p w14:paraId="7FC2D53E" w14:textId="3AE5DC45" w:rsidR="00BA68A6" w:rsidRPr="00057FFB" w:rsidRDefault="00BA68A6" w:rsidP="004B498E">
      <w:pPr>
        <w:pStyle w:val="Paragraf"/>
        <w:spacing w:before="0"/>
        <w:ind w:firstLine="720"/>
        <w:rPr>
          <w:sz w:val="22"/>
          <w:szCs w:val="22"/>
        </w:rPr>
      </w:pPr>
      <w:r w:rsidRPr="00057FFB">
        <w:rPr>
          <w:sz w:val="22"/>
          <w:szCs w:val="22"/>
        </w:rPr>
        <w:t>Troškovi gradnje objekata i uređaja komunalne infrastrukture procijenjeni su temeljem važećih cijena gradnje tih ili sličnih objekata u vrijeme izrade ovog programa, te će se točan opseg i vrijednost radova utvrditi nakon ishođenja izvedbene tehničke dokumentacije i provedenog postupka javne nabave.</w:t>
      </w:r>
    </w:p>
    <w:p w14:paraId="7FC2D53F" w14:textId="77777777" w:rsidR="009839A5" w:rsidRPr="00057FFB" w:rsidRDefault="009839A5" w:rsidP="00197BA5">
      <w:pPr>
        <w:ind w:left="360"/>
        <w:rPr>
          <w:b/>
          <w:sz w:val="22"/>
          <w:szCs w:val="22"/>
        </w:rPr>
      </w:pPr>
    </w:p>
    <w:p w14:paraId="7FC2D541" w14:textId="671DF87D" w:rsidR="00197BA5" w:rsidRPr="00057FFB" w:rsidRDefault="00CC5280" w:rsidP="002E7E6A">
      <w:pPr>
        <w:pStyle w:val="Tijeloteksta"/>
        <w:rPr>
          <w:sz w:val="22"/>
          <w:szCs w:val="22"/>
          <w:lang w:val="hr-HR"/>
        </w:rPr>
      </w:pPr>
      <w:r w:rsidRPr="00057FFB">
        <w:rPr>
          <w:sz w:val="22"/>
          <w:szCs w:val="22"/>
          <w:lang w:val="hr-HR"/>
        </w:rPr>
        <w:t xml:space="preserve">Iskaz financijskih sredstava potrebnih za građenje </w:t>
      </w:r>
      <w:r w:rsidR="00D3477A" w:rsidRPr="00057FFB">
        <w:rPr>
          <w:sz w:val="22"/>
          <w:szCs w:val="22"/>
          <w:lang w:val="hr-HR"/>
        </w:rPr>
        <w:t>komunalne infrastrukture, n</w:t>
      </w:r>
      <w:r w:rsidRPr="00057FFB">
        <w:rPr>
          <w:sz w:val="22"/>
          <w:szCs w:val="22"/>
          <w:lang w:val="hr-HR"/>
        </w:rPr>
        <w:t xml:space="preserve">erazvrstane ceste, groblja i javnu rasvjetu u </w:t>
      </w:r>
      <w:r w:rsidR="007F7F90" w:rsidRPr="00057FFB">
        <w:rPr>
          <w:sz w:val="22"/>
          <w:szCs w:val="22"/>
          <w:lang w:val="hr-HR"/>
        </w:rPr>
        <w:t>202</w:t>
      </w:r>
      <w:r w:rsidR="006969A7" w:rsidRPr="00057FFB">
        <w:rPr>
          <w:sz w:val="22"/>
          <w:szCs w:val="22"/>
          <w:lang w:val="hr-HR"/>
        </w:rPr>
        <w:t>5</w:t>
      </w:r>
      <w:r w:rsidR="007F7F90" w:rsidRPr="00057FFB">
        <w:rPr>
          <w:sz w:val="22"/>
          <w:szCs w:val="22"/>
          <w:lang w:val="hr-HR"/>
        </w:rPr>
        <w:t>.</w:t>
      </w:r>
      <w:r w:rsidRPr="00057FFB">
        <w:rPr>
          <w:sz w:val="22"/>
          <w:szCs w:val="22"/>
          <w:lang w:val="hr-HR"/>
        </w:rPr>
        <w:t xml:space="preserve"> godini s naznakom izvora financiranja djelatnosti:</w:t>
      </w:r>
    </w:p>
    <w:p w14:paraId="7FC2D542" w14:textId="77777777" w:rsidR="004017BE" w:rsidRPr="00057FFB" w:rsidRDefault="004017BE" w:rsidP="00197BA5">
      <w:pPr>
        <w:pStyle w:val="Uvuenotijeloteksta"/>
        <w:jc w:val="both"/>
        <w:rPr>
          <w:sz w:val="22"/>
          <w:szCs w:val="22"/>
          <w:lang w:val="hr-HR"/>
        </w:rPr>
      </w:pPr>
    </w:p>
    <w:p w14:paraId="1ABD53B7" w14:textId="6C415604" w:rsidR="00781007" w:rsidRPr="00057FFB" w:rsidRDefault="00781007" w:rsidP="00197BA5">
      <w:pPr>
        <w:tabs>
          <w:tab w:val="left" w:pos="2552"/>
        </w:tabs>
        <w:jc w:val="both"/>
        <w:rPr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1842"/>
        <w:gridCol w:w="1838"/>
      </w:tblGrid>
      <w:tr w:rsidR="00057FFB" w:rsidRPr="00057FFB" w14:paraId="2338EC06" w14:textId="77777777" w:rsidTr="00002AA1">
        <w:tc>
          <w:tcPr>
            <w:tcW w:w="704" w:type="dxa"/>
            <w:vAlign w:val="center"/>
          </w:tcPr>
          <w:p w14:paraId="31906AB5" w14:textId="40DB3659" w:rsidR="00781007" w:rsidRPr="00057FFB" w:rsidRDefault="00781007" w:rsidP="00002AA1">
            <w:pPr>
              <w:tabs>
                <w:tab w:val="left" w:pos="2552"/>
              </w:tabs>
              <w:jc w:val="center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red. broj</w:t>
            </w:r>
          </w:p>
        </w:tc>
        <w:tc>
          <w:tcPr>
            <w:tcW w:w="4820" w:type="dxa"/>
            <w:vAlign w:val="center"/>
          </w:tcPr>
          <w:p w14:paraId="0C5A7228" w14:textId="6AD08A08" w:rsidR="00781007" w:rsidRPr="00057FFB" w:rsidRDefault="00781007" w:rsidP="00002AA1">
            <w:pPr>
              <w:tabs>
                <w:tab w:val="left" w:pos="2552"/>
              </w:tabs>
              <w:jc w:val="center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Izvor financiranja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4DA1831" w14:textId="60CFAD55" w:rsidR="00781007" w:rsidRPr="00057FFB" w:rsidRDefault="00781007" w:rsidP="00002AA1">
            <w:pPr>
              <w:tabs>
                <w:tab w:val="left" w:pos="2552"/>
              </w:tabs>
              <w:jc w:val="center"/>
              <w:rPr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planirana vrijednost u 2025. god. u €</w:t>
            </w:r>
          </w:p>
        </w:tc>
        <w:tc>
          <w:tcPr>
            <w:tcW w:w="1838" w:type="dxa"/>
            <w:vAlign w:val="center"/>
          </w:tcPr>
          <w:p w14:paraId="1A398347" w14:textId="77777777" w:rsidR="00781007" w:rsidRPr="00057FFB" w:rsidRDefault="00781007" w:rsidP="00002AA1">
            <w:pPr>
              <w:jc w:val="center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Rebalans</w:t>
            </w:r>
          </w:p>
          <w:p w14:paraId="3DDEB0FF" w14:textId="2B6E0CC4" w:rsidR="00781007" w:rsidRPr="00057FFB" w:rsidRDefault="00781007" w:rsidP="00002AA1">
            <w:pPr>
              <w:tabs>
                <w:tab w:val="left" w:pos="2552"/>
              </w:tabs>
              <w:jc w:val="center"/>
              <w:rPr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2025. god. u €</w:t>
            </w:r>
          </w:p>
        </w:tc>
      </w:tr>
      <w:tr w:rsidR="00057FFB" w:rsidRPr="00057FFB" w14:paraId="6D59A47D" w14:textId="77777777" w:rsidTr="00781007">
        <w:tc>
          <w:tcPr>
            <w:tcW w:w="704" w:type="dxa"/>
          </w:tcPr>
          <w:p w14:paraId="59C35D4C" w14:textId="34C0D1B2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1.</w:t>
            </w:r>
          </w:p>
        </w:tc>
        <w:tc>
          <w:tcPr>
            <w:tcW w:w="4820" w:type="dxa"/>
          </w:tcPr>
          <w:p w14:paraId="36DF1283" w14:textId="56CDA29B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Komunalni doprinos</w:t>
            </w:r>
          </w:p>
        </w:tc>
        <w:tc>
          <w:tcPr>
            <w:tcW w:w="1842" w:type="dxa"/>
            <w:vAlign w:val="center"/>
          </w:tcPr>
          <w:p w14:paraId="26D606A1" w14:textId="774C1C24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2.782.980,00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BC91C8F" w14:textId="5140C4A1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bCs/>
                <w:sz w:val="22"/>
                <w:szCs w:val="22"/>
              </w:rPr>
              <w:t>4.902.370,00</w:t>
            </w:r>
          </w:p>
        </w:tc>
      </w:tr>
      <w:tr w:rsidR="00057FFB" w:rsidRPr="00057FFB" w14:paraId="251387C6" w14:textId="77777777" w:rsidTr="00781007">
        <w:tc>
          <w:tcPr>
            <w:tcW w:w="704" w:type="dxa"/>
          </w:tcPr>
          <w:p w14:paraId="23084A12" w14:textId="64395993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</w:t>
            </w:r>
          </w:p>
        </w:tc>
        <w:tc>
          <w:tcPr>
            <w:tcW w:w="4820" w:type="dxa"/>
          </w:tcPr>
          <w:p w14:paraId="100E555B" w14:textId="2528F95B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Pomoći FZOEU</w:t>
            </w:r>
          </w:p>
        </w:tc>
        <w:tc>
          <w:tcPr>
            <w:tcW w:w="1842" w:type="dxa"/>
            <w:vAlign w:val="center"/>
          </w:tcPr>
          <w:p w14:paraId="10ED3C1C" w14:textId="1AE1C79C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428.000,00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827AC8D" w14:textId="3CC43988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434.015,00</w:t>
            </w:r>
          </w:p>
        </w:tc>
      </w:tr>
      <w:tr w:rsidR="00057FFB" w:rsidRPr="00057FFB" w14:paraId="7393B978" w14:textId="77777777" w:rsidTr="00781007">
        <w:tc>
          <w:tcPr>
            <w:tcW w:w="704" w:type="dxa"/>
          </w:tcPr>
          <w:p w14:paraId="794C75CB" w14:textId="072E5A49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3.</w:t>
            </w:r>
          </w:p>
        </w:tc>
        <w:tc>
          <w:tcPr>
            <w:tcW w:w="4820" w:type="dxa"/>
          </w:tcPr>
          <w:p w14:paraId="054FD5CD" w14:textId="428878E7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Kreditno zaduženje</w:t>
            </w:r>
          </w:p>
        </w:tc>
        <w:tc>
          <w:tcPr>
            <w:tcW w:w="1842" w:type="dxa"/>
            <w:vAlign w:val="center"/>
          </w:tcPr>
          <w:p w14:paraId="62C9C00F" w14:textId="6DBB21B2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6.639.740,00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0D9EE31" w14:textId="4EDFDAE4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5.645.410,00</w:t>
            </w:r>
          </w:p>
        </w:tc>
      </w:tr>
      <w:tr w:rsidR="00057FFB" w:rsidRPr="00057FFB" w14:paraId="3AA1F323" w14:textId="77777777" w:rsidTr="00781007">
        <w:tc>
          <w:tcPr>
            <w:tcW w:w="704" w:type="dxa"/>
          </w:tcPr>
          <w:p w14:paraId="053F318D" w14:textId="184A5BFE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4.</w:t>
            </w:r>
          </w:p>
        </w:tc>
        <w:tc>
          <w:tcPr>
            <w:tcW w:w="4820" w:type="dxa"/>
          </w:tcPr>
          <w:p w14:paraId="645C9290" w14:textId="583A0F44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Kreditno zaduženje</w:t>
            </w:r>
          </w:p>
        </w:tc>
        <w:tc>
          <w:tcPr>
            <w:tcW w:w="1842" w:type="dxa"/>
            <w:vAlign w:val="center"/>
          </w:tcPr>
          <w:p w14:paraId="4E6F7BD3" w14:textId="1D5C7FE9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20.000,00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25EE1B81" w14:textId="7CDD376A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20.000,00</w:t>
            </w:r>
          </w:p>
        </w:tc>
      </w:tr>
      <w:tr w:rsidR="00057FFB" w:rsidRPr="00057FFB" w14:paraId="5FA92AD6" w14:textId="77777777" w:rsidTr="00781007">
        <w:tc>
          <w:tcPr>
            <w:tcW w:w="704" w:type="dxa"/>
          </w:tcPr>
          <w:p w14:paraId="71F9664B" w14:textId="77B7DEF6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5.</w:t>
            </w:r>
          </w:p>
        </w:tc>
        <w:tc>
          <w:tcPr>
            <w:tcW w:w="4820" w:type="dxa"/>
          </w:tcPr>
          <w:p w14:paraId="07D6509F" w14:textId="14238264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Vodni doprinos</w:t>
            </w:r>
          </w:p>
        </w:tc>
        <w:tc>
          <w:tcPr>
            <w:tcW w:w="1842" w:type="dxa"/>
            <w:vAlign w:val="center"/>
          </w:tcPr>
          <w:p w14:paraId="43DFA387" w14:textId="1C94F283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20.000,00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5913B9F" w14:textId="4DA3CE80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 xml:space="preserve">      20.000,00</w:t>
            </w:r>
          </w:p>
        </w:tc>
      </w:tr>
      <w:tr w:rsidR="00057FFB" w:rsidRPr="00057FFB" w14:paraId="6B21E71C" w14:textId="77777777" w:rsidTr="00781007">
        <w:tc>
          <w:tcPr>
            <w:tcW w:w="704" w:type="dxa"/>
          </w:tcPr>
          <w:p w14:paraId="77DD391E" w14:textId="63F16C57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6.</w:t>
            </w:r>
          </w:p>
        </w:tc>
        <w:tc>
          <w:tcPr>
            <w:tcW w:w="4820" w:type="dxa"/>
          </w:tcPr>
          <w:p w14:paraId="7CE52AE2" w14:textId="29CE5A99" w:rsidR="00781007" w:rsidRPr="00057FFB" w:rsidRDefault="00781007" w:rsidP="00781007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Nefinancijska imovina</w:t>
            </w:r>
          </w:p>
        </w:tc>
        <w:tc>
          <w:tcPr>
            <w:tcW w:w="1842" w:type="dxa"/>
            <w:vAlign w:val="center"/>
          </w:tcPr>
          <w:p w14:paraId="7EAB0B05" w14:textId="77238586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8.662.000,00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2C6D1" w14:textId="2035DB0B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sz w:val="22"/>
                <w:szCs w:val="22"/>
              </w:rPr>
            </w:pPr>
            <w:r w:rsidRPr="00057FFB">
              <w:rPr>
                <w:sz w:val="22"/>
                <w:szCs w:val="22"/>
              </w:rPr>
              <w:t>2.165.970,00</w:t>
            </w:r>
          </w:p>
        </w:tc>
      </w:tr>
      <w:tr w:rsidR="00781007" w:rsidRPr="00057FFB" w14:paraId="27D99128" w14:textId="77777777" w:rsidTr="00781007">
        <w:tc>
          <w:tcPr>
            <w:tcW w:w="704" w:type="dxa"/>
          </w:tcPr>
          <w:p w14:paraId="0EAC1D4E" w14:textId="77777777" w:rsidR="00781007" w:rsidRPr="00057FFB" w:rsidRDefault="00781007" w:rsidP="00197BA5">
            <w:pPr>
              <w:tabs>
                <w:tab w:val="left" w:pos="2552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14:paraId="7BECF4C0" w14:textId="7B565134" w:rsidR="00781007" w:rsidRPr="00057FFB" w:rsidRDefault="00781007" w:rsidP="00197BA5">
            <w:pPr>
              <w:tabs>
                <w:tab w:val="left" w:pos="2552"/>
              </w:tabs>
              <w:jc w:val="both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t>SVEUKUPNO:</w:t>
            </w:r>
          </w:p>
        </w:tc>
        <w:tc>
          <w:tcPr>
            <w:tcW w:w="1842" w:type="dxa"/>
            <w:vAlign w:val="center"/>
          </w:tcPr>
          <w:p w14:paraId="4C766B86" w14:textId="620FAE6F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18.552.720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838" w:type="dxa"/>
            <w:vAlign w:val="center"/>
          </w:tcPr>
          <w:p w14:paraId="7607E498" w14:textId="6C17E088" w:rsidR="00781007" w:rsidRPr="00057FFB" w:rsidRDefault="00781007" w:rsidP="00781007">
            <w:pPr>
              <w:tabs>
                <w:tab w:val="left" w:pos="2552"/>
              </w:tabs>
              <w:jc w:val="right"/>
              <w:rPr>
                <w:b/>
                <w:sz w:val="22"/>
                <w:szCs w:val="22"/>
              </w:rPr>
            </w:pPr>
            <w:r w:rsidRPr="00057FFB">
              <w:rPr>
                <w:b/>
                <w:sz w:val="22"/>
                <w:szCs w:val="22"/>
              </w:rPr>
              <w:fldChar w:fldCharType="begin"/>
            </w:r>
            <w:r w:rsidRPr="00057FFB">
              <w:rPr>
                <w:b/>
                <w:sz w:val="22"/>
                <w:szCs w:val="22"/>
              </w:rPr>
              <w:instrText xml:space="preserve"> =SUM(ABOVE) </w:instrText>
            </w:r>
            <w:r w:rsidRPr="00057FFB">
              <w:rPr>
                <w:b/>
                <w:sz w:val="22"/>
                <w:szCs w:val="22"/>
              </w:rPr>
              <w:fldChar w:fldCharType="separate"/>
            </w:r>
            <w:r w:rsidRPr="00057FFB">
              <w:rPr>
                <w:b/>
                <w:noProof/>
                <w:sz w:val="22"/>
                <w:szCs w:val="22"/>
              </w:rPr>
              <w:t>13.187.765</w:t>
            </w:r>
            <w:r w:rsidRPr="00057FFB">
              <w:rPr>
                <w:b/>
                <w:sz w:val="22"/>
                <w:szCs w:val="22"/>
              </w:rPr>
              <w:fldChar w:fldCharType="end"/>
            </w:r>
            <w:r w:rsidRPr="00057FFB">
              <w:rPr>
                <w:b/>
                <w:sz w:val="22"/>
                <w:szCs w:val="22"/>
              </w:rPr>
              <w:t>,00</w:t>
            </w:r>
          </w:p>
        </w:tc>
      </w:tr>
    </w:tbl>
    <w:p w14:paraId="5ED06558" w14:textId="77777777" w:rsidR="00781007" w:rsidRPr="00057FFB" w:rsidRDefault="00781007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7FC2D556" w14:textId="62F7CC0E" w:rsidR="00197BA5" w:rsidRPr="00057FFB" w:rsidRDefault="00197BA5" w:rsidP="00197BA5">
      <w:pPr>
        <w:tabs>
          <w:tab w:val="left" w:pos="2552"/>
        </w:tabs>
        <w:jc w:val="both"/>
        <w:rPr>
          <w:sz w:val="22"/>
          <w:szCs w:val="22"/>
        </w:rPr>
      </w:pPr>
      <w:r w:rsidRPr="00057FFB">
        <w:rPr>
          <w:sz w:val="22"/>
          <w:szCs w:val="22"/>
        </w:rPr>
        <w:t>Napomena: Ukoliko se ne ostvari predviđeni priliv sredstava</w:t>
      </w:r>
      <w:r w:rsidR="00011A63" w:rsidRPr="00057FFB">
        <w:rPr>
          <w:sz w:val="22"/>
          <w:szCs w:val="22"/>
        </w:rPr>
        <w:t>,</w:t>
      </w:r>
      <w:r w:rsidRPr="00057FFB">
        <w:rPr>
          <w:sz w:val="22"/>
          <w:szCs w:val="22"/>
        </w:rPr>
        <w:t xml:space="preserve"> razlika će se pokriti iz proračuna Grada Velike Gorice</w:t>
      </w:r>
      <w:r w:rsidR="00E64C15" w:rsidRPr="00057FFB">
        <w:rPr>
          <w:sz w:val="22"/>
          <w:szCs w:val="22"/>
        </w:rPr>
        <w:t>.</w:t>
      </w:r>
    </w:p>
    <w:p w14:paraId="575C3151" w14:textId="77777777" w:rsidR="000168F0" w:rsidRPr="00057FFB" w:rsidRDefault="000168F0" w:rsidP="00197BA5">
      <w:pPr>
        <w:tabs>
          <w:tab w:val="left" w:pos="2552"/>
        </w:tabs>
        <w:jc w:val="both"/>
        <w:rPr>
          <w:sz w:val="22"/>
          <w:szCs w:val="22"/>
        </w:rPr>
      </w:pPr>
    </w:p>
    <w:p w14:paraId="7FC2D559" w14:textId="77777777" w:rsidR="00B71B67" w:rsidRPr="00057FFB" w:rsidRDefault="00B71B67" w:rsidP="00A371B5">
      <w:pPr>
        <w:jc w:val="both"/>
        <w:rPr>
          <w:b/>
          <w:bCs/>
          <w:sz w:val="22"/>
          <w:szCs w:val="22"/>
        </w:rPr>
      </w:pPr>
      <w:r w:rsidRPr="00057FFB">
        <w:rPr>
          <w:b/>
          <w:bCs/>
          <w:sz w:val="22"/>
          <w:szCs w:val="22"/>
        </w:rPr>
        <w:t>Legenda:</w:t>
      </w:r>
    </w:p>
    <w:p w14:paraId="7FC2D55A" w14:textId="77777777" w:rsidR="00A371B5" w:rsidRPr="00057FFB" w:rsidRDefault="00A371B5" w:rsidP="00A371B5">
      <w:pPr>
        <w:jc w:val="both"/>
        <w:rPr>
          <w:b/>
          <w:bCs/>
          <w:sz w:val="22"/>
          <w:szCs w:val="22"/>
        </w:rPr>
      </w:pPr>
    </w:p>
    <w:p w14:paraId="7FC2D55B" w14:textId="77777777" w:rsidR="009600A5" w:rsidRPr="00057FFB" w:rsidRDefault="009600A5" w:rsidP="00A371B5">
      <w:pPr>
        <w:jc w:val="both"/>
        <w:rPr>
          <w:sz w:val="16"/>
          <w:szCs w:val="16"/>
        </w:rPr>
        <w:sectPr w:rsidR="009600A5" w:rsidRPr="00057FFB" w:rsidSect="00B64780">
          <w:footerReference w:type="even" r:id="rId11"/>
          <w:footerReference w:type="default" r:id="rId12"/>
          <w:pgSz w:w="11907" w:h="16839" w:code="9"/>
          <w:pgMar w:top="1134" w:right="1418" w:bottom="1134" w:left="1275" w:header="720" w:footer="720" w:gutter="0"/>
          <w:cols w:space="720"/>
          <w:titlePg/>
          <w:docGrid w:linePitch="272"/>
        </w:sectPr>
      </w:pPr>
    </w:p>
    <w:p w14:paraId="7FC2D55C" w14:textId="77777777" w:rsidR="00A371B5" w:rsidRPr="00057FFB" w:rsidRDefault="00A371B5" w:rsidP="00A371B5">
      <w:pPr>
        <w:jc w:val="both"/>
        <w:rPr>
          <w:sz w:val="16"/>
          <w:szCs w:val="16"/>
        </w:rPr>
      </w:pPr>
      <w:r w:rsidRPr="00057FFB">
        <w:rPr>
          <w:sz w:val="16"/>
          <w:szCs w:val="16"/>
        </w:rPr>
        <w:t>G</w:t>
      </w:r>
      <w:r w:rsidRPr="00057FFB">
        <w:rPr>
          <w:sz w:val="16"/>
          <w:szCs w:val="16"/>
        </w:rPr>
        <w:tab/>
        <w:t>gradnja</w:t>
      </w:r>
    </w:p>
    <w:p w14:paraId="7FC2D55D" w14:textId="6035DBBE" w:rsidR="00A371B5" w:rsidRPr="00057FFB" w:rsidRDefault="00A371B5" w:rsidP="00A371B5">
      <w:pPr>
        <w:jc w:val="both"/>
        <w:rPr>
          <w:sz w:val="16"/>
          <w:szCs w:val="16"/>
        </w:rPr>
      </w:pPr>
      <w:r w:rsidRPr="00057FFB">
        <w:rPr>
          <w:sz w:val="16"/>
          <w:szCs w:val="16"/>
        </w:rPr>
        <w:t>N</w:t>
      </w:r>
      <w:r w:rsidRPr="00057FFB">
        <w:rPr>
          <w:sz w:val="16"/>
          <w:szCs w:val="16"/>
        </w:rPr>
        <w:tab/>
        <w:t>nadzor</w:t>
      </w:r>
      <w:r w:rsidR="00D95039" w:rsidRPr="00057FFB">
        <w:rPr>
          <w:sz w:val="16"/>
          <w:szCs w:val="16"/>
        </w:rPr>
        <w:t>i</w:t>
      </w:r>
      <w:r w:rsidRPr="00057FFB">
        <w:rPr>
          <w:sz w:val="16"/>
          <w:szCs w:val="16"/>
        </w:rPr>
        <w:t xml:space="preserve"> izgradnje</w:t>
      </w:r>
    </w:p>
    <w:p w14:paraId="7FC2D55E" w14:textId="77777777" w:rsidR="00A371B5" w:rsidRPr="00057FFB" w:rsidRDefault="00A371B5" w:rsidP="00A371B5">
      <w:pPr>
        <w:jc w:val="both"/>
        <w:rPr>
          <w:sz w:val="16"/>
          <w:szCs w:val="16"/>
        </w:rPr>
      </w:pPr>
      <w:r w:rsidRPr="00057FFB">
        <w:rPr>
          <w:sz w:val="16"/>
          <w:szCs w:val="16"/>
        </w:rPr>
        <w:t>PD</w:t>
      </w:r>
      <w:r w:rsidRPr="00057FFB">
        <w:rPr>
          <w:sz w:val="16"/>
          <w:szCs w:val="16"/>
        </w:rPr>
        <w:tab/>
        <w:t>projektna dokumentacija</w:t>
      </w:r>
    </w:p>
    <w:p w14:paraId="7FC2D55F" w14:textId="77777777" w:rsidR="00A371B5" w:rsidRPr="00057FFB" w:rsidRDefault="00A371B5" w:rsidP="00A371B5">
      <w:pPr>
        <w:rPr>
          <w:sz w:val="16"/>
          <w:szCs w:val="16"/>
        </w:rPr>
      </w:pPr>
      <w:r w:rsidRPr="00057FFB">
        <w:rPr>
          <w:sz w:val="16"/>
          <w:szCs w:val="16"/>
        </w:rPr>
        <w:t>PE</w:t>
      </w:r>
      <w:r w:rsidRPr="00057FFB">
        <w:rPr>
          <w:sz w:val="16"/>
          <w:szCs w:val="16"/>
        </w:rPr>
        <w:tab/>
        <w:t>parcelacijski elaborat</w:t>
      </w:r>
    </w:p>
    <w:p w14:paraId="7FC2D560" w14:textId="77777777" w:rsidR="00A371B5" w:rsidRPr="00057FFB" w:rsidRDefault="00A371B5" w:rsidP="00A371B5">
      <w:pPr>
        <w:rPr>
          <w:sz w:val="16"/>
          <w:szCs w:val="16"/>
        </w:rPr>
      </w:pPr>
      <w:r w:rsidRPr="00057FFB">
        <w:rPr>
          <w:sz w:val="16"/>
          <w:szCs w:val="16"/>
        </w:rPr>
        <w:t>GE</w:t>
      </w:r>
      <w:r w:rsidRPr="00057FFB">
        <w:rPr>
          <w:sz w:val="16"/>
          <w:szCs w:val="16"/>
        </w:rPr>
        <w:tab/>
        <w:t>geodetski elaborat</w:t>
      </w:r>
    </w:p>
    <w:p w14:paraId="7FC2D561" w14:textId="77777777" w:rsidR="00A371B5" w:rsidRPr="00057FFB" w:rsidRDefault="00A371B5" w:rsidP="00A371B5">
      <w:pPr>
        <w:rPr>
          <w:sz w:val="16"/>
          <w:szCs w:val="16"/>
        </w:rPr>
      </w:pPr>
      <w:r w:rsidRPr="00057FFB">
        <w:rPr>
          <w:sz w:val="16"/>
          <w:szCs w:val="16"/>
        </w:rPr>
        <w:t>O</w:t>
      </w:r>
      <w:r w:rsidRPr="00057FFB">
        <w:rPr>
          <w:sz w:val="16"/>
          <w:szCs w:val="16"/>
        </w:rPr>
        <w:tab/>
        <w:t>oprema</w:t>
      </w:r>
    </w:p>
    <w:p w14:paraId="7FC2D564" w14:textId="72AEE323" w:rsidR="00A371B5" w:rsidRPr="00057FFB" w:rsidRDefault="00A371B5" w:rsidP="00A371B5">
      <w:pPr>
        <w:rPr>
          <w:sz w:val="16"/>
          <w:szCs w:val="16"/>
        </w:rPr>
        <w:sectPr w:rsidR="00A371B5" w:rsidRPr="00057FFB" w:rsidSect="009600A5">
          <w:type w:val="continuous"/>
          <w:pgSz w:w="11907" w:h="16839" w:code="9"/>
          <w:pgMar w:top="1134" w:right="1418" w:bottom="1134" w:left="1275" w:header="720" w:footer="720" w:gutter="0"/>
          <w:cols w:num="2" w:space="720"/>
          <w:titlePg/>
          <w:docGrid w:linePitch="272"/>
        </w:sectPr>
      </w:pPr>
      <w:r w:rsidRPr="00057FFB">
        <w:rPr>
          <w:sz w:val="16"/>
          <w:szCs w:val="16"/>
        </w:rPr>
        <w:t>VD</w:t>
      </w:r>
      <w:r w:rsidRPr="00057FFB">
        <w:rPr>
          <w:sz w:val="16"/>
          <w:szCs w:val="16"/>
        </w:rPr>
        <w:tab/>
        <w:t>vodni doprinos</w:t>
      </w:r>
    </w:p>
    <w:p w14:paraId="7FC2D565" w14:textId="77777777" w:rsidR="009600A5" w:rsidRPr="00057FFB" w:rsidRDefault="009600A5" w:rsidP="00E76FBB">
      <w:pPr>
        <w:pStyle w:val="Tijeloteksta"/>
        <w:jc w:val="center"/>
        <w:rPr>
          <w:sz w:val="22"/>
          <w:szCs w:val="22"/>
          <w:lang w:val="hr-HR"/>
        </w:rPr>
        <w:sectPr w:rsidR="009600A5" w:rsidRPr="00057FFB" w:rsidSect="0078226B">
          <w:footerReference w:type="even" r:id="rId13"/>
          <w:footerReference w:type="default" r:id="rId14"/>
          <w:type w:val="continuous"/>
          <w:pgSz w:w="11907" w:h="16839" w:code="9"/>
          <w:pgMar w:top="1134" w:right="1275" w:bottom="1134" w:left="1418" w:header="720" w:footer="720" w:gutter="0"/>
          <w:cols w:space="720"/>
          <w:titlePg/>
          <w:docGrid w:linePitch="272"/>
        </w:sectPr>
      </w:pPr>
    </w:p>
    <w:p w14:paraId="4C950909" w14:textId="77777777" w:rsidR="00394DAD" w:rsidRPr="00057FFB" w:rsidRDefault="00394DAD" w:rsidP="005E5183">
      <w:pPr>
        <w:jc w:val="center"/>
        <w:rPr>
          <w:b/>
          <w:sz w:val="22"/>
          <w:szCs w:val="22"/>
        </w:rPr>
      </w:pPr>
    </w:p>
    <w:p w14:paraId="7FC2D5A5" w14:textId="200AD664" w:rsidR="00E025DD" w:rsidRPr="00057FFB" w:rsidRDefault="00E025DD" w:rsidP="00FC59BD">
      <w:pPr>
        <w:ind w:left="426"/>
        <w:jc w:val="both"/>
        <w:rPr>
          <w:sz w:val="22"/>
          <w:szCs w:val="22"/>
        </w:rPr>
      </w:pPr>
    </w:p>
    <w:p w14:paraId="37C94F2E" w14:textId="77777777" w:rsidR="0069320D" w:rsidRPr="00057FFB" w:rsidRDefault="0069320D" w:rsidP="005E5183">
      <w:pPr>
        <w:jc w:val="both"/>
        <w:rPr>
          <w:b/>
          <w:sz w:val="22"/>
          <w:szCs w:val="22"/>
        </w:rPr>
        <w:sectPr w:rsidR="0069320D" w:rsidRPr="00057FFB" w:rsidSect="0069320D">
          <w:type w:val="continuous"/>
          <w:pgSz w:w="11907" w:h="16839" w:code="9"/>
          <w:pgMar w:top="1134" w:right="1275" w:bottom="1134" w:left="1418" w:header="720" w:footer="720" w:gutter="0"/>
          <w:cols w:num="2" w:space="720"/>
          <w:titlePg/>
          <w:docGrid w:linePitch="272"/>
        </w:sectPr>
      </w:pPr>
    </w:p>
    <w:p w14:paraId="7FC2D5B9" w14:textId="38A8C3CD" w:rsidR="005E5183" w:rsidRPr="00057FFB" w:rsidRDefault="005E5183" w:rsidP="005E5183">
      <w:pPr>
        <w:jc w:val="both"/>
        <w:rPr>
          <w:b/>
          <w:sz w:val="22"/>
          <w:szCs w:val="22"/>
        </w:rPr>
      </w:pPr>
    </w:p>
    <w:p w14:paraId="7FC2D5BA" w14:textId="77777777" w:rsidR="005E5183" w:rsidRPr="00057FFB" w:rsidRDefault="005E5183" w:rsidP="005E5183">
      <w:pPr>
        <w:jc w:val="right"/>
        <w:rPr>
          <w:b/>
          <w:sz w:val="22"/>
          <w:szCs w:val="22"/>
        </w:rPr>
      </w:pPr>
      <w:bookmarkStart w:id="12" w:name="_Hlk85807753"/>
      <w:r w:rsidRPr="00057FFB">
        <w:rPr>
          <w:b/>
          <w:sz w:val="22"/>
          <w:szCs w:val="22"/>
        </w:rPr>
        <w:t>PREDSJEDNIK GRADSKOG VIJEĆA</w:t>
      </w:r>
    </w:p>
    <w:p w14:paraId="7FC2D5BB" w14:textId="77777777" w:rsidR="000045FB" w:rsidRPr="00057FFB" w:rsidRDefault="000045FB" w:rsidP="005E5183">
      <w:pPr>
        <w:jc w:val="right"/>
        <w:rPr>
          <w:b/>
          <w:sz w:val="22"/>
          <w:szCs w:val="22"/>
        </w:rPr>
      </w:pPr>
    </w:p>
    <w:p w14:paraId="7FC2D5BC" w14:textId="1F364277" w:rsidR="00F80902" w:rsidRPr="00057FFB" w:rsidRDefault="005E5183" w:rsidP="00F80902">
      <w:pPr>
        <w:jc w:val="center"/>
        <w:rPr>
          <w:b/>
          <w:sz w:val="22"/>
          <w:szCs w:val="22"/>
        </w:rPr>
      </w:pPr>
      <w:r w:rsidRPr="00057FFB">
        <w:rPr>
          <w:b/>
          <w:sz w:val="22"/>
          <w:szCs w:val="22"/>
        </w:rPr>
        <w:t xml:space="preserve">                                                                                       </w:t>
      </w:r>
      <w:r w:rsidR="000045FB" w:rsidRPr="00057FFB">
        <w:rPr>
          <w:b/>
          <w:sz w:val="22"/>
          <w:szCs w:val="22"/>
        </w:rPr>
        <w:tab/>
      </w:r>
      <w:r w:rsidR="00747197" w:rsidRPr="00057FFB">
        <w:rPr>
          <w:b/>
          <w:sz w:val="22"/>
          <w:szCs w:val="22"/>
        </w:rPr>
        <w:t xml:space="preserve">Darko Bekić, </w:t>
      </w:r>
      <w:proofErr w:type="spellStart"/>
      <w:r w:rsidR="00747197" w:rsidRPr="00057FFB">
        <w:rPr>
          <w:b/>
          <w:sz w:val="22"/>
          <w:szCs w:val="22"/>
        </w:rPr>
        <w:t>univ</w:t>
      </w:r>
      <w:proofErr w:type="spellEnd"/>
      <w:r w:rsidR="00747197" w:rsidRPr="00057FFB">
        <w:rPr>
          <w:b/>
          <w:sz w:val="22"/>
          <w:szCs w:val="22"/>
        </w:rPr>
        <w:t>.</w:t>
      </w:r>
      <w:r w:rsidR="00C0359B" w:rsidRPr="00057FFB">
        <w:rPr>
          <w:b/>
          <w:sz w:val="22"/>
          <w:szCs w:val="22"/>
        </w:rPr>
        <w:t xml:space="preserve"> </w:t>
      </w:r>
      <w:proofErr w:type="spellStart"/>
      <w:r w:rsidR="00747197" w:rsidRPr="00057FFB">
        <w:rPr>
          <w:b/>
          <w:sz w:val="22"/>
          <w:szCs w:val="22"/>
        </w:rPr>
        <w:t>spec</w:t>
      </w:r>
      <w:proofErr w:type="spellEnd"/>
      <w:r w:rsidR="00747197" w:rsidRPr="00057FFB">
        <w:rPr>
          <w:b/>
          <w:sz w:val="22"/>
          <w:szCs w:val="22"/>
        </w:rPr>
        <w:t>.</w:t>
      </w:r>
      <w:r w:rsidR="00C0359B" w:rsidRPr="00057FFB">
        <w:rPr>
          <w:b/>
          <w:sz w:val="22"/>
          <w:szCs w:val="22"/>
        </w:rPr>
        <w:t xml:space="preserve"> </w:t>
      </w:r>
      <w:r w:rsidR="00747197" w:rsidRPr="00057FFB">
        <w:rPr>
          <w:b/>
          <w:sz w:val="22"/>
          <w:szCs w:val="22"/>
        </w:rPr>
        <w:t>pol.</w:t>
      </w:r>
      <w:bookmarkEnd w:id="12"/>
    </w:p>
    <w:p w14:paraId="32D95703" w14:textId="2F2524ED" w:rsidR="00C0359B" w:rsidRPr="00057FFB" w:rsidRDefault="00C0359B" w:rsidP="00F80902">
      <w:pPr>
        <w:jc w:val="center"/>
        <w:rPr>
          <w:b/>
          <w:sz w:val="22"/>
          <w:szCs w:val="22"/>
        </w:rPr>
      </w:pPr>
    </w:p>
    <w:sectPr w:rsidR="00C0359B" w:rsidRPr="00057FFB" w:rsidSect="0078226B">
      <w:type w:val="continuous"/>
      <w:pgSz w:w="11907" w:h="16839" w:code="9"/>
      <w:pgMar w:top="1134" w:right="1275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4A5B6" w14:textId="77777777" w:rsidR="005A0908" w:rsidRDefault="005A0908">
      <w:pPr>
        <w:pStyle w:val="Tijeloteksta"/>
      </w:pPr>
      <w:r>
        <w:separator/>
      </w:r>
    </w:p>
  </w:endnote>
  <w:endnote w:type="continuationSeparator" w:id="0">
    <w:p w14:paraId="61C6ACB4" w14:textId="77777777" w:rsidR="005A0908" w:rsidRDefault="005A0908">
      <w:pPr>
        <w:pStyle w:val="Tijelotekst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3" w14:textId="77777777" w:rsidR="005A0908" w:rsidRDefault="005A090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C2D5C4" w14:textId="77777777" w:rsidR="005A0908" w:rsidRDefault="005A0908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5" w14:textId="77777777" w:rsidR="005A0908" w:rsidRDefault="005A090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6</w:t>
    </w:r>
    <w:r>
      <w:rPr>
        <w:rStyle w:val="Brojstranice"/>
      </w:rPr>
      <w:fldChar w:fldCharType="end"/>
    </w:r>
  </w:p>
  <w:p w14:paraId="7FC2D5C6" w14:textId="77777777" w:rsidR="005A0908" w:rsidRDefault="005A0908">
    <w:pPr>
      <w:pStyle w:val="Podnoj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7" w14:textId="77777777" w:rsidR="005A0908" w:rsidRDefault="005A090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C2D5C8" w14:textId="77777777" w:rsidR="005A0908" w:rsidRDefault="005A0908">
    <w:pPr>
      <w:pStyle w:val="Podnoje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2D5C9" w14:textId="77777777" w:rsidR="005A0908" w:rsidRDefault="005A090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8</w:t>
    </w:r>
    <w:r>
      <w:rPr>
        <w:rStyle w:val="Brojstranice"/>
      </w:rPr>
      <w:fldChar w:fldCharType="end"/>
    </w:r>
  </w:p>
  <w:p w14:paraId="7FC2D5CA" w14:textId="77777777" w:rsidR="005A0908" w:rsidRDefault="005A0908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B8154" w14:textId="77777777" w:rsidR="005A0908" w:rsidRDefault="005A0908">
      <w:pPr>
        <w:pStyle w:val="Tijeloteksta"/>
      </w:pPr>
      <w:r>
        <w:separator/>
      </w:r>
    </w:p>
  </w:footnote>
  <w:footnote w:type="continuationSeparator" w:id="0">
    <w:p w14:paraId="19FB8CC5" w14:textId="77777777" w:rsidR="005A0908" w:rsidRDefault="005A0908">
      <w:pPr>
        <w:pStyle w:val="Tijeloteksta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6FC9"/>
    <w:multiLevelType w:val="hybridMultilevel"/>
    <w:tmpl w:val="A170F75E"/>
    <w:lvl w:ilvl="0" w:tplc="7D709D66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3754E28"/>
    <w:multiLevelType w:val="hybridMultilevel"/>
    <w:tmpl w:val="3C142734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D2176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59E256A"/>
    <w:multiLevelType w:val="hybridMultilevel"/>
    <w:tmpl w:val="A7CA71E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C5E4F"/>
    <w:multiLevelType w:val="hybridMultilevel"/>
    <w:tmpl w:val="C6A4F6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413A3"/>
    <w:multiLevelType w:val="hybridMultilevel"/>
    <w:tmpl w:val="4B5C8DC8"/>
    <w:lvl w:ilvl="0" w:tplc="DB56F58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6" w15:restartNumberingAfterBreak="0">
    <w:nsid w:val="0C8923A7"/>
    <w:multiLevelType w:val="hybridMultilevel"/>
    <w:tmpl w:val="CAA48A30"/>
    <w:lvl w:ilvl="0" w:tplc="DF7082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153B6"/>
    <w:multiLevelType w:val="multilevel"/>
    <w:tmpl w:val="DCFAFE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11E658CC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1F21E5A"/>
    <w:multiLevelType w:val="hybridMultilevel"/>
    <w:tmpl w:val="BD9825FE"/>
    <w:lvl w:ilvl="0" w:tplc="2884AFD2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AF5023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5C99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E2F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49A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AE0F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7C98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C7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865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C40BCC"/>
    <w:multiLevelType w:val="hybridMultilevel"/>
    <w:tmpl w:val="9A6CAAD8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15B6B33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1C256F9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63901C5"/>
    <w:multiLevelType w:val="hybridMultilevel"/>
    <w:tmpl w:val="2848C7DE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 w15:restartNumberingAfterBreak="0">
    <w:nsid w:val="27A64F30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AEE39CB"/>
    <w:multiLevelType w:val="hybridMultilevel"/>
    <w:tmpl w:val="3A765078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2B79060F"/>
    <w:multiLevelType w:val="hybridMultilevel"/>
    <w:tmpl w:val="8F66B6F2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51734E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FD24FC9"/>
    <w:multiLevelType w:val="hybridMultilevel"/>
    <w:tmpl w:val="2AD6D146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0A0B6F"/>
    <w:multiLevelType w:val="hybridMultilevel"/>
    <w:tmpl w:val="C4AC6E30"/>
    <w:lvl w:ilvl="0" w:tplc="0809000F">
      <w:start w:val="1"/>
      <w:numFmt w:val="decimal"/>
      <w:lvlText w:val="%1."/>
      <w:lvlJc w:val="left"/>
      <w:pPr>
        <w:ind w:left="862" w:hanging="360"/>
      </w:p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B46387F"/>
    <w:multiLevelType w:val="hybridMultilevel"/>
    <w:tmpl w:val="E0162D32"/>
    <w:lvl w:ilvl="0" w:tplc="09CE8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C5FA4"/>
    <w:multiLevelType w:val="hybridMultilevel"/>
    <w:tmpl w:val="BB681B5A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620543"/>
    <w:multiLevelType w:val="hybridMultilevel"/>
    <w:tmpl w:val="4F90B48A"/>
    <w:lvl w:ilvl="0" w:tplc="867E03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2C376A"/>
    <w:multiLevelType w:val="hybridMultilevel"/>
    <w:tmpl w:val="282C726C"/>
    <w:lvl w:ilvl="0" w:tplc="77F4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AD00B2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 w15:restartNumberingAfterBreak="0">
    <w:nsid w:val="45E07262"/>
    <w:multiLevelType w:val="hybridMultilevel"/>
    <w:tmpl w:val="B6D2148A"/>
    <w:lvl w:ilvl="0" w:tplc="77F471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46B55B5C"/>
    <w:multiLevelType w:val="multilevel"/>
    <w:tmpl w:val="72F81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6C2B97"/>
    <w:multiLevelType w:val="hybridMultilevel"/>
    <w:tmpl w:val="7E7607BC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9D0225"/>
    <w:multiLevelType w:val="singleLevel"/>
    <w:tmpl w:val="FEDE2750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9" w15:restartNumberingAfterBreak="0">
    <w:nsid w:val="4A684B41"/>
    <w:multiLevelType w:val="hybridMultilevel"/>
    <w:tmpl w:val="79E8351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 w15:restartNumberingAfterBreak="0">
    <w:nsid w:val="4B5F41C5"/>
    <w:multiLevelType w:val="hybridMultilevel"/>
    <w:tmpl w:val="EF2642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574887"/>
    <w:multiLevelType w:val="hybridMultilevel"/>
    <w:tmpl w:val="E9C4B5E2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2" w15:restartNumberingAfterBreak="0">
    <w:nsid w:val="50B1577D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AC7CF9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7005998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F051B71"/>
    <w:multiLevelType w:val="hybridMultilevel"/>
    <w:tmpl w:val="ED08ED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EF0A13"/>
    <w:multiLevelType w:val="singleLevel"/>
    <w:tmpl w:val="8A64B2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4100AF3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C8518F"/>
    <w:multiLevelType w:val="hybridMultilevel"/>
    <w:tmpl w:val="CE807E5E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6653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C62E76"/>
    <w:multiLevelType w:val="hybridMultilevel"/>
    <w:tmpl w:val="667E6F6A"/>
    <w:lvl w:ilvl="0" w:tplc="77F47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8279B4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A053D6"/>
    <w:multiLevelType w:val="hybridMultilevel"/>
    <w:tmpl w:val="54F4AEC0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6E05067"/>
    <w:multiLevelType w:val="hybridMultilevel"/>
    <w:tmpl w:val="DCFAFE36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 w15:restartNumberingAfterBreak="0">
    <w:nsid w:val="785813A6"/>
    <w:multiLevelType w:val="hybridMultilevel"/>
    <w:tmpl w:val="16F4CFFA"/>
    <w:lvl w:ilvl="0" w:tplc="041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4" w15:restartNumberingAfterBreak="0">
    <w:nsid w:val="7DCD646B"/>
    <w:multiLevelType w:val="hybridMultilevel"/>
    <w:tmpl w:val="04404D7A"/>
    <w:lvl w:ilvl="0" w:tplc="AE58D63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3"/>
  </w:num>
  <w:num w:numId="3">
    <w:abstractNumId w:val="14"/>
  </w:num>
  <w:num w:numId="4">
    <w:abstractNumId w:val="8"/>
  </w:num>
  <w:num w:numId="5">
    <w:abstractNumId w:val="34"/>
  </w:num>
  <w:num w:numId="6">
    <w:abstractNumId w:val="36"/>
  </w:num>
  <w:num w:numId="7">
    <w:abstractNumId w:val="9"/>
  </w:num>
  <w:num w:numId="8">
    <w:abstractNumId w:val="26"/>
  </w:num>
  <w:num w:numId="9">
    <w:abstractNumId w:val="28"/>
  </w:num>
  <w:num w:numId="10">
    <w:abstractNumId w:val="0"/>
  </w:num>
  <w:num w:numId="11">
    <w:abstractNumId w:val="18"/>
  </w:num>
  <w:num w:numId="12">
    <w:abstractNumId w:val="16"/>
  </w:num>
  <w:num w:numId="13">
    <w:abstractNumId w:val="39"/>
  </w:num>
  <w:num w:numId="14">
    <w:abstractNumId w:val="38"/>
  </w:num>
  <w:num w:numId="15">
    <w:abstractNumId w:val="44"/>
  </w:num>
  <w:num w:numId="16">
    <w:abstractNumId w:val="31"/>
  </w:num>
  <w:num w:numId="17">
    <w:abstractNumId w:val="15"/>
  </w:num>
  <w:num w:numId="18">
    <w:abstractNumId w:val="41"/>
  </w:num>
  <w:num w:numId="19">
    <w:abstractNumId w:val="29"/>
  </w:num>
  <w:num w:numId="20">
    <w:abstractNumId w:val="7"/>
  </w:num>
  <w:num w:numId="21">
    <w:abstractNumId w:val="4"/>
  </w:num>
  <w:num w:numId="22">
    <w:abstractNumId w:val="3"/>
  </w:num>
  <w:num w:numId="23">
    <w:abstractNumId w:val="6"/>
  </w:num>
  <w:num w:numId="24">
    <w:abstractNumId w:val="1"/>
  </w:num>
  <w:num w:numId="25">
    <w:abstractNumId w:val="37"/>
  </w:num>
  <w:num w:numId="26">
    <w:abstractNumId w:val="32"/>
  </w:num>
  <w:num w:numId="27">
    <w:abstractNumId w:val="40"/>
  </w:num>
  <w:num w:numId="28">
    <w:abstractNumId w:val="22"/>
  </w:num>
  <w:num w:numId="29">
    <w:abstractNumId w:val="21"/>
  </w:num>
  <w:num w:numId="30">
    <w:abstractNumId w:val="42"/>
  </w:num>
  <w:num w:numId="31">
    <w:abstractNumId w:val="25"/>
  </w:num>
  <w:num w:numId="32">
    <w:abstractNumId w:val="43"/>
  </w:num>
  <w:num w:numId="33">
    <w:abstractNumId w:val="20"/>
  </w:num>
  <w:num w:numId="34">
    <w:abstractNumId w:val="19"/>
  </w:num>
  <w:num w:numId="35">
    <w:abstractNumId w:val="17"/>
  </w:num>
  <w:num w:numId="36">
    <w:abstractNumId w:val="23"/>
  </w:num>
  <w:num w:numId="37">
    <w:abstractNumId w:val="13"/>
  </w:num>
  <w:num w:numId="38">
    <w:abstractNumId w:val="2"/>
  </w:num>
  <w:num w:numId="39">
    <w:abstractNumId w:val="24"/>
  </w:num>
  <w:num w:numId="40">
    <w:abstractNumId w:val="27"/>
  </w:num>
  <w:num w:numId="41">
    <w:abstractNumId w:val="12"/>
  </w:num>
  <w:num w:numId="42">
    <w:abstractNumId w:val="5"/>
  </w:num>
  <w:num w:numId="43">
    <w:abstractNumId w:val="30"/>
  </w:num>
  <w:num w:numId="44">
    <w:abstractNumId w:val="10"/>
  </w:num>
  <w:num w:numId="45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1B1"/>
    <w:rsid w:val="00002AA1"/>
    <w:rsid w:val="000045FB"/>
    <w:rsid w:val="00004A71"/>
    <w:rsid w:val="00004FE7"/>
    <w:rsid w:val="00005EEF"/>
    <w:rsid w:val="00005F94"/>
    <w:rsid w:val="000069B5"/>
    <w:rsid w:val="0001018D"/>
    <w:rsid w:val="000104DD"/>
    <w:rsid w:val="00010963"/>
    <w:rsid w:val="000119EC"/>
    <w:rsid w:val="00011A63"/>
    <w:rsid w:val="00013375"/>
    <w:rsid w:val="0001383F"/>
    <w:rsid w:val="00013BC2"/>
    <w:rsid w:val="000165F4"/>
    <w:rsid w:val="000168F0"/>
    <w:rsid w:val="00017279"/>
    <w:rsid w:val="000175AA"/>
    <w:rsid w:val="00020072"/>
    <w:rsid w:val="0002008F"/>
    <w:rsid w:val="0002053D"/>
    <w:rsid w:val="00020718"/>
    <w:rsid w:val="000209D7"/>
    <w:rsid w:val="00020D75"/>
    <w:rsid w:val="00021A11"/>
    <w:rsid w:val="0002288E"/>
    <w:rsid w:val="0002295F"/>
    <w:rsid w:val="00024014"/>
    <w:rsid w:val="00027D46"/>
    <w:rsid w:val="00032A6D"/>
    <w:rsid w:val="00033753"/>
    <w:rsid w:val="00033CC6"/>
    <w:rsid w:val="00036509"/>
    <w:rsid w:val="000367D0"/>
    <w:rsid w:val="00036A6A"/>
    <w:rsid w:val="00037EE9"/>
    <w:rsid w:val="000433DC"/>
    <w:rsid w:val="0004413D"/>
    <w:rsid w:val="00050809"/>
    <w:rsid w:val="00055BEA"/>
    <w:rsid w:val="00055E8B"/>
    <w:rsid w:val="000565A3"/>
    <w:rsid w:val="00056B43"/>
    <w:rsid w:val="0005723E"/>
    <w:rsid w:val="00057CFD"/>
    <w:rsid w:val="00057FFB"/>
    <w:rsid w:val="000605F9"/>
    <w:rsid w:val="000635DD"/>
    <w:rsid w:val="000639C5"/>
    <w:rsid w:val="0006490F"/>
    <w:rsid w:val="00064B92"/>
    <w:rsid w:val="00065A6E"/>
    <w:rsid w:val="00065AE3"/>
    <w:rsid w:val="00070288"/>
    <w:rsid w:val="00070CCE"/>
    <w:rsid w:val="00070F7D"/>
    <w:rsid w:val="00071CAF"/>
    <w:rsid w:val="0007318B"/>
    <w:rsid w:val="0007386C"/>
    <w:rsid w:val="00075538"/>
    <w:rsid w:val="0007614A"/>
    <w:rsid w:val="00077F10"/>
    <w:rsid w:val="0008090F"/>
    <w:rsid w:val="00082976"/>
    <w:rsid w:val="0008459F"/>
    <w:rsid w:val="00086662"/>
    <w:rsid w:val="00087BC2"/>
    <w:rsid w:val="00092117"/>
    <w:rsid w:val="00092DDB"/>
    <w:rsid w:val="00093B9F"/>
    <w:rsid w:val="000952D5"/>
    <w:rsid w:val="00095EDF"/>
    <w:rsid w:val="00097E16"/>
    <w:rsid w:val="000A0218"/>
    <w:rsid w:val="000A0E71"/>
    <w:rsid w:val="000A12BC"/>
    <w:rsid w:val="000A2982"/>
    <w:rsid w:val="000A46B6"/>
    <w:rsid w:val="000A5E01"/>
    <w:rsid w:val="000A7311"/>
    <w:rsid w:val="000A7F92"/>
    <w:rsid w:val="000B0023"/>
    <w:rsid w:val="000B0040"/>
    <w:rsid w:val="000B2290"/>
    <w:rsid w:val="000B6ABE"/>
    <w:rsid w:val="000B78D7"/>
    <w:rsid w:val="000B79DF"/>
    <w:rsid w:val="000B7C00"/>
    <w:rsid w:val="000C0CE6"/>
    <w:rsid w:val="000C491F"/>
    <w:rsid w:val="000C4D19"/>
    <w:rsid w:val="000C57CC"/>
    <w:rsid w:val="000C6939"/>
    <w:rsid w:val="000C7903"/>
    <w:rsid w:val="000C7C6D"/>
    <w:rsid w:val="000C7D23"/>
    <w:rsid w:val="000D0863"/>
    <w:rsid w:val="000D0969"/>
    <w:rsid w:val="000D1241"/>
    <w:rsid w:val="000D47E5"/>
    <w:rsid w:val="000D4A11"/>
    <w:rsid w:val="000D71B3"/>
    <w:rsid w:val="000D7605"/>
    <w:rsid w:val="000E2DCA"/>
    <w:rsid w:val="000E3475"/>
    <w:rsid w:val="000E4177"/>
    <w:rsid w:val="000E6BBA"/>
    <w:rsid w:val="000E7862"/>
    <w:rsid w:val="000F2519"/>
    <w:rsid w:val="000F2D65"/>
    <w:rsid w:val="000F3361"/>
    <w:rsid w:val="000F37EB"/>
    <w:rsid w:val="000F3B8F"/>
    <w:rsid w:val="000F5688"/>
    <w:rsid w:val="000F5A21"/>
    <w:rsid w:val="000F5F02"/>
    <w:rsid w:val="0010082A"/>
    <w:rsid w:val="00102178"/>
    <w:rsid w:val="00102FFB"/>
    <w:rsid w:val="00103523"/>
    <w:rsid w:val="00104F28"/>
    <w:rsid w:val="00106C4C"/>
    <w:rsid w:val="00107A0E"/>
    <w:rsid w:val="00111138"/>
    <w:rsid w:val="00113CEE"/>
    <w:rsid w:val="00114A2C"/>
    <w:rsid w:val="00115FB0"/>
    <w:rsid w:val="00116950"/>
    <w:rsid w:val="00117094"/>
    <w:rsid w:val="00117F42"/>
    <w:rsid w:val="001229BD"/>
    <w:rsid w:val="001251F9"/>
    <w:rsid w:val="00125929"/>
    <w:rsid w:val="0013246A"/>
    <w:rsid w:val="00132917"/>
    <w:rsid w:val="00132CE0"/>
    <w:rsid w:val="001330BD"/>
    <w:rsid w:val="001339F7"/>
    <w:rsid w:val="00136C83"/>
    <w:rsid w:val="001413CB"/>
    <w:rsid w:val="00141FDD"/>
    <w:rsid w:val="0014217A"/>
    <w:rsid w:val="001431D9"/>
    <w:rsid w:val="00143686"/>
    <w:rsid w:val="001506B7"/>
    <w:rsid w:val="00150708"/>
    <w:rsid w:val="00150DEE"/>
    <w:rsid w:val="001518A5"/>
    <w:rsid w:val="00152566"/>
    <w:rsid w:val="00156EDC"/>
    <w:rsid w:val="00157470"/>
    <w:rsid w:val="0016066E"/>
    <w:rsid w:val="00161A54"/>
    <w:rsid w:val="00163244"/>
    <w:rsid w:val="00163311"/>
    <w:rsid w:val="0016575A"/>
    <w:rsid w:val="00167633"/>
    <w:rsid w:val="00170488"/>
    <w:rsid w:val="001706BD"/>
    <w:rsid w:val="00172156"/>
    <w:rsid w:val="00172C0B"/>
    <w:rsid w:val="0017459B"/>
    <w:rsid w:val="00174710"/>
    <w:rsid w:val="001752A5"/>
    <w:rsid w:val="00175522"/>
    <w:rsid w:val="00175700"/>
    <w:rsid w:val="001769FF"/>
    <w:rsid w:val="001812F4"/>
    <w:rsid w:val="00182492"/>
    <w:rsid w:val="001854FD"/>
    <w:rsid w:val="00185CBF"/>
    <w:rsid w:val="0018768C"/>
    <w:rsid w:val="001910A2"/>
    <w:rsid w:val="00191498"/>
    <w:rsid w:val="00192A3A"/>
    <w:rsid w:val="00192DA6"/>
    <w:rsid w:val="00192E3C"/>
    <w:rsid w:val="00193265"/>
    <w:rsid w:val="00194C97"/>
    <w:rsid w:val="001961AA"/>
    <w:rsid w:val="00197BA5"/>
    <w:rsid w:val="001A224F"/>
    <w:rsid w:val="001B0682"/>
    <w:rsid w:val="001B17F6"/>
    <w:rsid w:val="001B23CD"/>
    <w:rsid w:val="001B4412"/>
    <w:rsid w:val="001B5DEF"/>
    <w:rsid w:val="001B68F5"/>
    <w:rsid w:val="001B77C9"/>
    <w:rsid w:val="001B79C6"/>
    <w:rsid w:val="001B7A0C"/>
    <w:rsid w:val="001C0154"/>
    <w:rsid w:val="001C01AF"/>
    <w:rsid w:val="001C0F05"/>
    <w:rsid w:val="001C239D"/>
    <w:rsid w:val="001C5136"/>
    <w:rsid w:val="001C6A74"/>
    <w:rsid w:val="001D22B8"/>
    <w:rsid w:val="001D5326"/>
    <w:rsid w:val="001D6107"/>
    <w:rsid w:val="001E07AE"/>
    <w:rsid w:val="001E1596"/>
    <w:rsid w:val="001E256F"/>
    <w:rsid w:val="001E4B8A"/>
    <w:rsid w:val="001E503B"/>
    <w:rsid w:val="001E5F37"/>
    <w:rsid w:val="001E685F"/>
    <w:rsid w:val="001E6A46"/>
    <w:rsid w:val="001E6E20"/>
    <w:rsid w:val="001F03B3"/>
    <w:rsid w:val="001F38D5"/>
    <w:rsid w:val="001F3BA7"/>
    <w:rsid w:val="001F4948"/>
    <w:rsid w:val="001F5638"/>
    <w:rsid w:val="001F5EC4"/>
    <w:rsid w:val="001F7EC5"/>
    <w:rsid w:val="0020034E"/>
    <w:rsid w:val="0020061D"/>
    <w:rsid w:val="0020162F"/>
    <w:rsid w:val="00202FBB"/>
    <w:rsid w:val="002038BF"/>
    <w:rsid w:val="00204B26"/>
    <w:rsid w:val="00206BD0"/>
    <w:rsid w:val="00206FF1"/>
    <w:rsid w:val="0020726B"/>
    <w:rsid w:val="0021000C"/>
    <w:rsid w:val="0021219E"/>
    <w:rsid w:val="00212BB4"/>
    <w:rsid w:val="00213363"/>
    <w:rsid w:val="00214053"/>
    <w:rsid w:val="0021445D"/>
    <w:rsid w:val="00214A7A"/>
    <w:rsid w:val="00215131"/>
    <w:rsid w:val="00215868"/>
    <w:rsid w:val="00216A2C"/>
    <w:rsid w:val="002221C1"/>
    <w:rsid w:val="00223D05"/>
    <w:rsid w:val="00224FD0"/>
    <w:rsid w:val="0022522C"/>
    <w:rsid w:val="0022599D"/>
    <w:rsid w:val="00226D17"/>
    <w:rsid w:val="002272D4"/>
    <w:rsid w:val="00227637"/>
    <w:rsid w:val="002305A7"/>
    <w:rsid w:val="002305D0"/>
    <w:rsid w:val="00231401"/>
    <w:rsid w:val="00231D99"/>
    <w:rsid w:val="002345CD"/>
    <w:rsid w:val="002360E5"/>
    <w:rsid w:val="00236B4F"/>
    <w:rsid w:val="00240D87"/>
    <w:rsid w:val="002419F8"/>
    <w:rsid w:val="00241BAC"/>
    <w:rsid w:val="00241D53"/>
    <w:rsid w:val="002420DA"/>
    <w:rsid w:val="00244532"/>
    <w:rsid w:val="00244747"/>
    <w:rsid w:val="00247F83"/>
    <w:rsid w:val="00251455"/>
    <w:rsid w:val="002519F1"/>
    <w:rsid w:val="00251E4F"/>
    <w:rsid w:val="00252DED"/>
    <w:rsid w:val="0025676B"/>
    <w:rsid w:val="00256FE7"/>
    <w:rsid w:val="002607BB"/>
    <w:rsid w:val="0026313B"/>
    <w:rsid w:val="002633B1"/>
    <w:rsid w:val="0026473B"/>
    <w:rsid w:val="00264933"/>
    <w:rsid w:val="00264994"/>
    <w:rsid w:val="00265020"/>
    <w:rsid w:val="00265192"/>
    <w:rsid w:val="00265C93"/>
    <w:rsid w:val="0026765D"/>
    <w:rsid w:val="002700C9"/>
    <w:rsid w:val="00270445"/>
    <w:rsid w:val="00270BEA"/>
    <w:rsid w:val="00272728"/>
    <w:rsid w:val="00272FDD"/>
    <w:rsid w:val="00274AAB"/>
    <w:rsid w:val="00277722"/>
    <w:rsid w:val="00281D3A"/>
    <w:rsid w:val="00283FC6"/>
    <w:rsid w:val="0028494C"/>
    <w:rsid w:val="00284C01"/>
    <w:rsid w:val="00290BF0"/>
    <w:rsid w:val="00291211"/>
    <w:rsid w:val="002932F1"/>
    <w:rsid w:val="00293673"/>
    <w:rsid w:val="00293AFD"/>
    <w:rsid w:val="00293B23"/>
    <w:rsid w:val="002948D2"/>
    <w:rsid w:val="002A08C2"/>
    <w:rsid w:val="002A0D7B"/>
    <w:rsid w:val="002A12BB"/>
    <w:rsid w:val="002A18B1"/>
    <w:rsid w:val="002A1EAD"/>
    <w:rsid w:val="002A35C1"/>
    <w:rsid w:val="002A3DBF"/>
    <w:rsid w:val="002A3F1C"/>
    <w:rsid w:val="002A46ED"/>
    <w:rsid w:val="002A6743"/>
    <w:rsid w:val="002B0115"/>
    <w:rsid w:val="002B1D1D"/>
    <w:rsid w:val="002B2591"/>
    <w:rsid w:val="002B39F5"/>
    <w:rsid w:val="002B3F34"/>
    <w:rsid w:val="002B5712"/>
    <w:rsid w:val="002B5943"/>
    <w:rsid w:val="002B5EEB"/>
    <w:rsid w:val="002B6026"/>
    <w:rsid w:val="002B76DE"/>
    <w:rsid w:val="002C1297"/>
    <w:rsid w:val="002C1402"/>
    <w:rsid w:val="002C1C08"/>
    <w:rsid w:val="002C4A98"/>
    <w:rsid w:val="002C4D33"/>
    <w:rsid w:val="002C6DB4"/>
    <w:rsid w:val="002C7EEB"/>
    <w:rsid w:val="002D1394"/>
    <w:rsid w:val="002D20B8"/>
    <w:rsid w:val="002D470B"/>
    <w:rsid w:val="002D55A8"/>
    <w:rsid w:val="002D5E02"/>
    <w:rsid w:val="002D6575"/>
    <w:rsid w:val="002D7473"/>
    <w:rsid w:val="002D76C4"/>
    <w:rsid w:val="002E1C97"/>
    <w:rsid w:val="002E4877"/>
    <w:rsid w:val="002E4FA4"/>
    <w:rsid w:val="002E786D"/>
    <w:rsid w:val="002E7E6A"/>
    <w:rsid w:val="002F03A0"/>
    <w:rsid w:val="002F0D6A"/>
    <w:rsid w:val="002F2872"/>
    <w:rsid w:val="002F3220"/>
    <w:rsid w:val="002F3BD7"/>
    <w:rsid w:val="002F55A9"/>
    <w:rsid w:val="002F5C0C"/>
    <w:rsid w:val="00300FBA"/>
    <w:rsid w:val="003042F9"/>
    <w:rsid w:val="00304F9F"/>
    <w:rsid w:val="00305A35"/>
    <w:rsid w:val="00305C99"/>
    <w:rsid w:val="00306D69"/>
    <w:rsid w:val="0031001B"/>
    <w:rsid w:val="00310A76"/>
    <w:rsid w:val="0031108B"/>
    <w:rsid w:val="00312709"/>
    <w:rsid w:val="00312DEF"/>
    <w:rsid w:val="003135D7"/>
    <w:rsid w:val="00316D04"/>
    <w:rsid w:val="00322A08"/>
    <w:rsid w:val="0032445C"/>
    <w:rsid w:val="00325A5B"/>
    <w:rsid w:val="00326666"/>
    <w:rsid w:val="00327833"/>
    <w:rsid w:val="00331A18"/>
    <w:rsid w:val="00332DD7"/>
    <w:rsid w:val="0033325A"/>
    <w:rsid w:val="00333582"/>
    <w:rsid w:val="0033428D"/>
    <w:rsid w:val="00341318"/>
    <w:rsid w:val="003416FA"/>
    <w:rsid w:val="00341A6A"/>
    <w:rsid w:val="00345661"/>
    <w:rsid w:val="003463D3"/>
    <w:rsid w:val="00346BCB"/>
    <w:rsid w:val="00346C88"/>
    <w:rsid w:val="00347433"/>
    <w:rsid w:val="003507B9"/>
    <w:rsid w:val="003514D7"/>
    <w:rsid w:val="00352391"/>
    <w:rsid w:val="003532A3"/>
    <w:rsid w:val="00354BCD"/>
    <w:rsid w:val="003553DE"/>
    <w:rsid w:val="00355963"/>
    <w:rsid w:val="00356400"/>
    <w:rsid w:val="0035671E"/>
    <w:rsid w:val="00360390"/>
    <w:rsid w:val="00361024"/>
    <w:rsid w:val="00361CDA"/>
    <w:rsid w:val="00362E72"/>
    <w:rsid w:val="003641FB"/>
    <w:rsid w:val="00365605"/>
    <w:rsid w:val="00365C59"/>
    <w:rsid w:val="00372548"/>
    <w:rsid w:val="00372E96"/>
    <w:rsid w:val="003732A5"/>
    <w:rsid w:val="00374586"/>
    <w:rsid w:val="00375557"/>
    <w:rsid w:val="0037637D"/>
    <w:rsid w:val="00381485"/>
    <w:rsid w:val="00382BD1"/>
    <w:rsid w:val="00382C04"/>
    <w:rsid w:val="0038379E"/>
    <w:rsid w:val="00383816"/>
    <w:rsid w:val="00384B8E"/>
    <w:rsid w:val="00387469"/>
    <w:rsid w:val="00387968"/>
    <w:rsid w:val="003905D0"/>
    <w:rsid w:val="0039087C"/>
    <w:rsid w:val="003924E3"/>
    <w:rsid w:val="00394DAD"/>
    <w:rsid w:val="0039520C"/>
    <w:rsid w:val="00396423"/>
    <w:rsid w:val="003A0952"/>
    <w:rsid w:val="003A15BA"/>
    <w:rsid w:val="003A1E02"/>
    <w:rsid w:val="003A2559"/>
    <w:rsid w:val="003A28CC"/>
    <w:rsid w:val="003A3654"/>
    <w:rsid w:val="003A50DC"/>
    <w:rsid w:val="003A5475"/>
    <w:rsid w:val="003A6236"/>
    <w:rsid w:val="003A6254"/>
    <w:rsid w:val="003B1E62"/>
    <w:rsid w:val="003B2244"/>
    <w:rsid w:val="003B2B22"/>
    <w:rsid w:val="003B37BC"/>
    <w:rsid w:val="003B40C0"/>
    <w:rsid w:val="003B52A6"/>
    <w:rsid w:val="003B53AC"/>
    <w:rsid w:val="003B5757"/>
    <w:rsid w:val="003C2993"/>
    <w:rsid w:val="003C64E3"/>
    <w:rsid w:val="003D4264"/>
    <w:rsid w:val="003D47EC"/>
    <w:rsid w:val="003D4BED"/>
    <w:rsid w:val="003D6951"/>
    <w:rsid w:val="003D7451"/>
    <w:rsid w:val="003E1FDA"/>
    <w:rsid w:val="003E44EE"/>
    <w:rsid w:val="003E6ACB"/>
    <w:rsid w:val="003F07EE"/>
    <w:rsid w:val="003F13DD"/>
    <w:rsid w:val="003F18A3"/>
    <w:rsid w:val="003F501E"/>
    <w:rsid w:val="003F7175"/>
    <w:rsid w:val="00400582"/>
    <w:rsid w:val="00400601"/>
    <w:rsid w:val="004017BE"/>
    <w:rsid w:val="00403B99"/>
    <w:rsid w:val="004049DD"/>
    <w:rsid w:val="004060B7"/>
    <w:rsid w:val="00407BAF"/>
    <w:rsid w:val="00411160"/>
    <w:rsid w:val="004140A0"/>
    <w:rsid w:val="004141CD"/>
    <w:rsid w:val="00414C5A"/>
    <w:rsid w:val="00415F61"/>
    <w:rsid w:val="004220E3"/>
    <w:rsid w:val="00422AF8"/>
    <w:rsid w:val="004236E8"/>
    <w:rsid w:val="004246D7"/>
    <w:rsid w:val="0042492B"/>
    <w:rsid w:val="00424C0C"/>
    <w:rsid w:val="00425F2F"/>
    <w:rsid w:val="004265D3"/>
    <w:rsid w:val="00430952"/>
    <w:rsid w:val="00430AFA"/>
    <w:rsid w:val="00430D71"/>
    <w:rsid w:val="0043150F"/>
    <w:rsid w:val="0043166B"/>
    <w:rsid w:val="00431D24"/>
    <w:rsid w:val="00432A2E"/>
    <w:rsid w:val="00434518"/>
    <w:rsid w:val="004358DD"/>
    <w:rsid w:val="004379D4"/>
    <w:rsid w:val="00437CFC"/>
    <w:rsid w:val="0044089D"/>
    <w:rsid w:val="004409FC"/>
    <w:rsid w:val="00440B65"/>
    <w:rsid w:val="00440F09"/>
    <w:rsid w:val="004410E5"/>
    <w:rsid w:val="00441F8E"/>
    <w:rsid w:val="00442D5D"/>
    <w:rsid w:val="0044772A"/>
    <w:rsid w:val="004477C9"/>
    <w:rsid w:val="00447B89"/>
    <w:rsid w:val="00447C01"/>
    <w:rsid w:val="00447EE1"/>
    <w:rsid w:val="00450199"/>
    <w:rsid w:val="00450D0C"/>
    <w:rsid w:val="00450E23"/>
    <w:rsid w:val="00450FB9"/>
    <w:rsid w:val="00452A4D"/>
    <w:rsid w:val="00453AF4"/>
    <w:rsid w:val="00453CC0"/>
    <w:rsid w:val="00453E81"/>
    <w:rsid w:val="004548FB"/>
    <w:rsid w:val="00454FF2"/>
    <w:rsid w:val="004635D6"/>
    <w:rsid w:val="00463E29"/>
    <w:rsid w:val="00464092"/>
    <w:rsid w:val="004640EE"/>
    <w:rsid w:val="00467534"/>
    <w:rsid w:val="00470B74"/>
    <w:rsid w:val="00470D86"/>
    <w:rsid w:val="00472759"/>
    <w:rsid w:val="00472A02"/>
    <w:rsid w:val="00472D6D"/>
    <w:rsid w:val="0047382C"/>
    <w:rsid w:val="0047479E"/>
    <w:rsid w:val="0047544C"/>
    <w:rsid w:val="004776F6"/>
    <w:rsid w:val="004820CB"/>
    <w:rsid w:val="0048359D"/>
    <w:rsid w:val="00483E63"/>
    <w:rsid w:val="00483F7A"/>
    <w:rsid w:val="00486BAD"/>
    <w:rsid w:val="00487AF2"/>
    <w:rsid w:val="0049082C"/>
    <w:rsid w:val="004915BC"/>
    <w:rsid w:val="00492B44"/>
    <w:rsid w:val="004938FB"/>
    <w:rsid w:val="0049400A"/>
    <w:rsid w:val="00494135"/>
    <w:rsid w:val="00494A3A"/>
    <w:rsid w:val="00496786"/>
    <w:rsid w:val="00496BDA"/>
    <w:rsid w:val="004A09A7"/>
    <w:rsid w:val="004A0E17"/>
    <w:rsid w:val="004A1BA5"/>
    <w:rsid w:val="004A3265"/>
    <w:rsid w:val="004A3D91"/>
    <w:rsid w:val="004A3E31"/>
    <w:rsid w:val="004A6B92"/>
    <w:rsid w:val="004A71B7"/>
    <w:rsid w:val="004B0424"/>
    <w:rsid w:val="004B3B86"/>
    <w:rsid w:val="004B498E"/>
    <w:rsid w:val="004B4E91"/>
    <w:rsid w:val="004B5990"/>
    <w:rsid w:val="004B5D95"/>
    <w:rsid w:val="004B5E01"/>
    <w:rsid w:val="004B75C4"/>
    <w:rsid w:val="004C0F6F"/>
    <w:rsid w:val="004C0FE9"/>
    <w:rsid w:val="004C283B"/>
    <w:rsid w:val="004C331A"/>
    <w:rsid w:val="004C34CA"/>
    <w:rsid w:val="004C46E4"/>
    <w:rsid w:val="004C5FCF"/>
    <w:rsid w:val="004D06DE"/>
    <w:rsid w:val="004D3B42"/>
    <w:rsid w:val="004D3B89"/>
    <w:rsid w:val="004D4A4B"/>
    <w:rsid w:val="004D659F"/>
    <w:rsid w:val="004D65D1"/>
    <w:rsid w:val="004E0C24"/>
    <w:rsid w:val="004E24F9"/>
    <w:rsid w:val="004E3918"/>
    <w:rsid w:val="004E6174"/>
    <w:rsid w:val="004E6AA2"/>
    <w:rsid w:val="004E6CE9"/>
    <w:rsid w:val="004E6CF7"/>
    <w:rsid w:val="004E71E0"/>
    <w:rsid w:val="004E7C89"/>
    <w:rsid w:val="004F11DA"/>
    <w:rsid w:val="004F140D"/>
    <w:rsid w:val="004F28F5"/>
    <w:rsid w:val="004F36FE"/>
    <w:rsid w:val="004F3A16"/>
    <w:rsid w:val="004F4343"/>
    <w:rsid w:val="004F5A15"/>
    <w:rsid w:val="00500259"/>
    <w:rsid w:val="0050288C"/>
    <w:rsid w:val="00504369"/>
    <w:rsid w:val="00504440"/>
    <w:rsid w:val="00505205"/>
    <w:rsid w:val="0050597E"/>
    <w:rsid w:val="00506169"/>
    <w:rsid w:val="00507143"/>
    <w:rsid w:val="005075E1"/>
    <w:rsid w:val="005077CE"/>
    <w:rsid w:val="00510E2B"/>
    <w:rsid w:val="00511B81"/>
    <w:rsid w:val="005120ED"/>
    <w:rsid w:val="0051475B"/>
    <w:rsid w:val="0051590E"/>
    <w:rsid w:val="00520392"/>
    <w:rsid w:val="00521543"/>
    <w:rsid w:val="00521AAD"/>
    <w:rsid w:val="0052287A"/>
    <w:rsid w:val="00524429"/>
    <w:rsid w:val="00524D5E"/>
    <w:rsid w:val="005252D1"/>
    <w:rsid w:val="0052540C"/>
    <w:rsid w:val="0052771F"/>
    <w:rsid w:val="00527BAC"/>
    <w:rsid w:val="0053168C"/>
    <w:rsid w:val="0053209A"/>
    <w:rsid w:val="00534BEE"/>
    <w:rsid w:val="005366FE"/>
    <w:rsid w:val="00540B83"/>
    <w:rsid w:val="00540C80"/>
    <w:rsid w:val="00547630"/>
    <w:rsid w:val="00550258"/>
    <w:rsid w:val="00551598"/>
    <w:rsid w:val="00552A41"/>
    <w:rsid w:val="00553982"/>
    <w:rsid w:val="005545DE"/>
    <w:rsid w:val="00555220"/>
    <w:rsid w:val="0055576E"/>
    <w:rsid w:val="00561981"/>
    <w:rsid w:val="00562DC6"/>
    <w:rsid w:val="00564AC9"/>
    <w:rsid w:val="005656B5"/>
    <w:rsid w:val="00570810"/>
    <w:rsid w:val="00571A2F"/>
    <w:rsid w:val="005723C6"/>
    <w:rsid w:val="00572EC6"/>
    <w:rsid w:val="00575190"/>
    <w:rsid w:val="0057629B"/>
    <w:rsid w:val="00577349"/>
    <w:rsid w:val="00577B69"/>
    <w:rsid w:val="00577E7B"/>
    <w:rsid w:val="00580733"/>
    <w:rsid w:val="005814A8"/>
    <w:rsid w:val="00583685"/>
    <w:rsid w:val="005836F0"/>
    <w:rsid w:val="00587D68"/>
    <w:rsid w:val="0059053B"/>
    <w:rsid w:val="005909AC"/>
    <w:rsid w:val="00591FEC"/>
    <w:rsid w:val="00593FF4"/>
    <w:rsid w:val="0059529C"/>
    <w:rsid w:val="0059625D"/>
    <w:rsid w:val="005964B7"/>
    <w:rsid w:val="005A0908"/>
    <w:rsid w:val="005A1866"/>
    <w:rsid w:val="005A5E58"/>
    <w:rsid w:val="005A6476"/>
    <w:rsid w:val="005A68D2"/>
    <w:rsid w:val="005A72E4"/>
    <w:rsid w:val="005A7649"/>
    <w:rsid w:val="005B2D1A"/>
    <w:rsid w:val="005B31D6"/>
    <w:rsid w:val="005B5F36"/>
    <w:rsid w:val="005B67E6"/>
    <w:rsid w:val="005B7B3B"/>
    <w:rsid w:val="005C0E54"/>
    <w:rsid w:val="005C2657"/>
    <w:rsid w:val="005C31AF"/>
    <w:rsid w:val="005C361C"/>
    <w:rsid w:val="005C37DD"/>
    <w:rsid w:val="005C3A07"/>
    <w:rsid w:val="005C3AEC"/>
    <w:rsid w:val="005C3B76"/>
    <w:rsid w:val="005C5ADA"/>
    <w:rsid w:val="005D0CB9"/>
    <w:rsid w:val="005D1066"/>
    <w:rsid w:val="005D529A"/>
    <w:rsid w:val="005D6332"/>
    <w:rsid w:val="005D7404"/>
    <w:rsid w:val="005D7DC3"/>
    <w:rsid w:val="005E05A7"/>
    <w:rsid w:val="005E0C0B"/>
    <w:rsid w:val="005E15C3"/>
    <w:rsid w:val="005E2C90"/>
    <w:rsid w:val="005E32F4"/>
    <w:rsid w:val="005E390B"/>
    <w:rsid w:val="005E41FB"/>
    <w:rsid w:val="005E4794"/>
    <w:rsid w:val="005E5183"/>
    <w:rsid w:val="005E549C"/>
    <w:rsid w:val="005E5CFA"/>
    <w:rsid w:val="005F0F65"/>
    <w:rsid w:val="005F6E0F"/>
    <w:rsid w:val="006001E6"/>
    <w:rsid w:val="006004B0"/>
    <w:rsid w:val="0060150D"/>
    <w:rsid w:val="006016CA"/>
    <w:rsid w:val="00601873"/>
    <w:rsid w:val="00601B5B"/>
    <w:rsid w:val="006024FF"/>
    <w:rsid w:val="00602CF0"/>
    <w:rsid w:val="00603537"/>
    <w:rsid w:val="00603A48"/>
    <w:rsid w:val="006048A1"/>
    <w:rsid w:val="006048BC"/>
    <w:rsid w:val="00605A5B"/>
    <w:rsid w:val="006063A0"/>
    <w:rsid w:val="00606CD4"/>
    <w:rsid w:val="00607CCA"/>
    <w:rsid w:val="00610E95"/>
    <w:rsid w:val="006127D0"/>
    <w:rsid w:val="006137A6"/>
    <w:rsid w:val="006200EB"/>
    <w:rsid w:val="00620809"/>
    <w:rsid w:val="006211A9"/>
    <w:rsid w:val="00622954"/>
    <w:rsid w:val="0062418B"/>
    <w:rsid w:val="00624480"/>
    <w:rsid w:val="00625AE4"/>
    <w:rsid w:val="006269A5"/>
    <w:rsid w:val="00626A43"/>
    <w:rsid w:val="00627264"/>
    <w:rsid w:val="0063156F"/>
    <w:rsid w:val="00633A8A"/>
    <w:rsid w:val="00633B27"/>
    <w:rsid w:val="00633C63"/>
    <w:rsid w:val="00635C44"/>
    <w:rsid w:val="006370A7"/>
    <w:rsid w:val="00637226"/>
    <w:rsid w:val="0063775F"/>
    <w:rsid w:val="00640594"/>
    <w:rsid w:val="00642222"/>
    <w:rsid w:val="00643447"/>
    <w:rsid w:val="00646314"/>
    <w:rsid w:val="00647955"/>
    <w:rsid w:val="006509A3"/>
    <w:rsid w:val="006512AB"/>
    <w:rsid w:val="006531D6"/>
    <w:rsid w:val="00653DE8"/>
    <w:rsid w:val="0065431C"/>
    <w:rsid w:val="0065444D"/>
    <w:rsid w:val="00655245"/>
    <w:rsid w:val="0065783E"/>
    <w:rsid w:val="00660970"/>
    <w:rsid w:val="00660C43"/>
    <w:rsid w:val="0066484B"/>
    <w:rsid w:val="00665410"/>
    <w:rsid w:val="006661AB"/>
    <w:rsid w:val="006663EB"/>
    <w:rsid w:val="00667C99"/>
    <w:rsid w:val="00667F54"/>
    <w:rsid w:val="006701A5"/>
    <w:rsid w:val="00671662"/>
    <w:rsid w:val="0067174C"/>
    <w:rsid w:val="00672813"/>
    <w:rsid w:val="0067439C"/>
    <w:rsid w:val="00675ECE"/>
    <w:rsid w:val="00680E5A"/>
    <w:rsid w:val="00681146"/>
    <w:rsid w:val="00681682"/>
    <w:rsid w:val="00683425"/>
    <w:rsid w:val="0068445F"/>
    <w:rsid w:val="00684930"/>
    <w:rsid w:val="00690C94"/>
    <w:rsid w:val="00690D1F"/>
    <w:rsid w:val="00691766"/>
    <w:rsid w:val="0069320D"/>
    <w:rsid w:val="006947F7"/>
    <w:rsid w:val="00694E7D"/>
    <w:rsid w:val="006969A7"/>
    <w:rsid w:val="00696F4D"/>
    <w:rsid w:val="0069715D"/>
    <w:rsid w:val="006A096E"/>
    <w:rsid w:val="006A1F9D"/>
    <w:rsid w:val="006A3DDE"/>
    <w:rsid w:val="006A42D5"/>
    <w:rsid w:val="006A58A7"/>
    <w:rsid w:val="006A59F0"/>
    <w:rsid w:val="006B0239"/>
    <w:rsid w:val="006B0995"/>
    <w:rsid w:val="006B3871"/>
    <w:rsid w:val="006B563D"/>
    <w:rsid w:val="006B79CE"/>
    <w:rsid w:val="006C02DB"/>
    <w:rsid w:val="006C040D"/>
    <w:rsid w:val="006C1CF7"/>
    <w:rsid w:val="006C2749"/>
    <w:rsid w:val="006C368B"/>
    <w:rsid w:val="006C375B"/>
    <w:rsid w:val="006C3FC0"/>
    <w:rsid w:val="006C51FE"/>
    <w:rsid w:val="006C5701"/>
    <w:rsid w:val="006C5936"/>
    <w:rsid w:val="006C6062"/>
    <w:rsid w:val="006C6465"/>
    <w:rsid w:val="006C69CE"/>
    <w:rsid w:val="006D08EE"/>
    <w:rsid w:val="006D0FA2"/>
    <w:rsid w:val="006D3ECB"/>
    <w:rsid w:val="006D3FD3"/>
    <w:rsid w:val="006D4486"/>
    <w:rsid w:val="006D44F5"/>
    <w:rsid w:val="006D4996"/>
    <w:rsid w:val="006D49C4"/>
    <w:rsid w:val="006D4DA3"/>
    <w:rsid w:val="006D6331"/>
    <w:rsid w:val="006D6969"/>
    <w:rsid w:val="006D792C"/>
    <w:rsid w:val="006E2FAA"/>
    <w:rsid w:val="006E5BE2"/>
    <w:rsid w:val="006E71DD"/>
    <w:rsid w:val="006E79DD"/>
    <w:rsid w:val="006F0833"/>
    <w:rsid w:val="006F0905"/>
    <w:rsid w:val="006F09ED"/>
    <w:rsid w:val="006F0DD4"/>
    <w:rsid w:val="006F1B95"/>
    <w:rsid w:val="006F2D2E"/>
    <w:rsid w:val="006F45F9"/>
    <w:rsid w:val="006F4A82"/>
    <w:rsid w:val="006F5B58"/>
    <w:rsid w:val="006F74F8"/>
    <w:rsid w:val="0070334C"/>
    <w:rsid w:val="00703A9E"/>
    <w:rsid w:val="007040A8"/>
    <w:rsid w:val="00705055"/>
    <w:rsid w:val="007107FC"/>
    <w:rsid w:val="007114B8"/>
    <w:rsid w:val="00712A19"/>
    <w:rsid w:val="0071557D"/>
    <w:rsid w:val="00715EE3"/>
    <w:rsid w:val="00716343"/>
    <w:rsid w:val="0071767B"/>
    <w:rsid w:val="00721D12"/>
    <w:rsid w:val="00722D38"/>
    <w:rsid w:val="00722D59"/>
    <w:rsid w:val="0072305B"/>
    <w:rsid w:val="00723445"/>
    <w:rsid w:val="0072565B"/>
    <w:rsid w:val="00727ECC"/>
    <w:rsid w:val="00730FC6"/>
    <w:rsid w:val="00732E6B"/>
    <w:rsid w:val="0073339A"/>
    <w:rsid w:val="00734AF0"/>
    <w:rsid w:val="00737C5B"/>
    <w:rsid w:val="00740542"/>
    <w:rsid w:val="007405DA"/>
    <w:rsid w:val="00742200"/>
    <w:rsid w:val="00742F54"/>
    <w:rsid w:val="00744EEE"/>
    <w:rsid w:val="00747197"/>
    <w:rsid w:val="0075018C"/>
    <w:rsid w:val="00751202"/>
    <w:rsid w:val="0075130B"/>
    <w:rsid w:val="00751D6F"/>
    <w:rsid w:val="00753268"/>
    <w:rsid w:val="007548F5"/>
    <w:rsid w:val="00754DAF"/>
    <w:rsid w:val="00754FAC"/>
    <w:rsid w:val="0075589F"/>
    <w:rsid w:val="0075609B"/>
    <w:rsid w:val="00760791"/>
    <w:rsid w:val="00761DC0"/>
    <w:rsid w:val="00762B22"/>
    <w:rsid w:val="007630BD"/>
    <w:rsid w:val="00763CE1"/>
    <w:rsid w:val="007640D8"/>
    <w:rsid w:val="00766D06"/>
    <w:rsid w:val="0077008D"/>
    <w:rsid w:val="00772225"/>
    <w:rsid w:val="007739DF"/>
    <w:rsid w:val="007746B0"/>
    <w:rsid w:val="0077509F"/>
    <w:rsid w:val="007775B1"/>
    <w:rsid w:val="00781007"/>
    <w:rsid w:val="00781166"/>
    <w:rsid w:val="0078226B"/>
    <w:rsid w:val="00784244"/>
    <w:rsid w:val="00786B99"/>
    <w:rsid w:val="00786CA2"/>
    <w:rsid w:val="007904B6"/>
    <w:rsid w:val="0079233C"/>
    <w:rsid w:val="00792D03"/>
    <w:rsid w:val="00793419"/>
    <w:rsid w:val="0079467A"/>
    <w:rsid w:val="00796057"/>
    <w:rsid w:val="007969EB"/>
    <w:rsid w:val="007A077C"/>
    <w:rsid w:val="007A1516"/>
    <w:rsid w:val="007A1A1A"/>
    <w:rsid w:val="007A3214"/>
    <w:rsid w:val="007A348D"/>
    <w:rsid w:val="007A42B5"/>
    <w:rsid w:val="007A59B5"/>
    <w:rsid w:val="007A6D30"/>
    <w:rsid w:val="007B01EA"/>
    <w:rsid w:val="007B1661"/>
    <w:rsid w:val="007B2C03"/>
    <w:rsid w:val="007B3B50"/>
    <w:rsid w:val="007B48A0"/>
    <w:rsid w:val="007B5620"/>
    <w:rsid w:val="007C110E"/>
    <w:rsid w:val="007C15BB"/>
    <w:rsid w:val="007C2757"/>
    <w:rsid w:val="007C3349"/>
    <w:rsid w:val="007C3DE2"/>
    <w:rsid w:val="007C41D9"/>
    <w:rsid w:val="007C4FBE"/>
    <w:rsid w:val="007C6C5E"/>
    <w:rsid w:val="007C6DF0"/>
    <w:rsid w:val="007D0779"/>
    <w:rsid w:val="007D0E35"/>
    <w:rsid w:val="007D1360"/>
    <w:rsid w:val="007D32D0"/>
    <w:rsid w:val="007D3628"/>
    <w:rsid w:val="007D4297"/>
    <w:rsid w:val="007D4943"/>
    <w:rsid w:val="007D4A2F"/>
    <w:rsid w:val="007D50B5"/>
    <w:rsid w:val="007D5E40"/>
    <w:rsid w:val="007D637D"/>
    <w:rsid w:val="007D6AEB"/>
    <w:rsid w:val="007D7E16"/>
    <w:rsid w:val="007E042D"/>
    <w:rsid w:val="007E0EA8"/>
    <w:rsid w:val="007E12D5"/>
    <w:rsid w:val="007E1B68"/>
    <w:rsid w:val="007E21E3"/>
    <w:rsid w:val="007E2577"/>
    <w:rsid w:val="007E2D1F"/>
    <w:rsid w:val="007E2EAC"/>
    <w:rsid w:val="007E476D"/>
    <w:rsid w:val="007E52A9"/>
    <w:rsid w:val="007E6999"/>
    <w:rsid w:val="007F07F6"/>
    <w:rsid w:val="007F2148"/>
    <w:rsid w:val="007F3411"/>
    <w:rsid w:val="007F3CB2"/>
    <w:rsid w:val="007F3E92"/>
    <w:rsid w:val="007F4B58"/>
    <w:rsid w:val="007F518B"/>
    <w:rsid w:val="007F65A9"/>
    <w:rsid w:val="007F79B0"/>
    <w:rsid w:val="007F7F90"/>
    <w:rsid w:val="008002CA"/>
    <w:rsid w:val="00800C28"/>
    <w:rsid w:val="008026F5"/>
    <w:rsid w:val="00802C44"/>
    <w:rsid w:val="00805B74"/>
    <w:rsid w:val="00805C52"/>
    <w:rsid w:val="00805EF2"/>
    <w:rsid w:val="008061F6"/>
    <w:rsid w:val="00810352"/>
    <w:rsid w:val="00812B06"/>
    <w:rsid w:val="00813A15"/>
    <w:rsid w:val="00813CE4"/>
    <w:rsid w:val="00814AB9"/>
    <w:rsid w:val="00815AA2"/>
    <w:rsid w:val="00815B38"/>
    <w:rsid w:val="0081608E"/>
    <w:rsid w:val="00820CFB"/>
    <w:rsid w:val="0082435B"/>
    <w:rsid w:val="00824FEF"/>
    <w:rsid w:val="00831E16"/>
    <w:rsid w:val="008321F7"/>
    <w:rsid w:val="0083312D"/>
    <w:rsid w:val="00834209"/>
    <w:rsid w:val="0083467A"/>
    <w:rsid w:val="008364F7"/>
    <w:rsid w:val="00841B62"/>
    <w:rsid w:val="008426F6"/>
    <w:rsid w:val="00844491"/>
    <w:rsid w:val="00844847"/>
    <w:rsid w:val="00845A84"/>
    <w:rsid w:val="00845E5A"/>
    <w:rsid w:val="00852424"/>
    <w:rsid w:val="0085371A"/>
    <w:rsid w:val="00855A1B"/>
    <w:rsid w:val="008571AB"/>
    <w:rsid w:val="00857710"/>
    <w:rsid w:val="008607BE"/>
    <w:rsid w:val="008611C7"/>
    <w:rsid w:val="00861B00"/>
    <w:rsid w:val="00863C4E"/>
    <w:rsid w:val="00865CC2"/>
    <w:rsid w:val="00867973"/>
    <w:rsid w:val="00867B63"/>
    <w:rsid w:val="00870866"/>
    <w:rsid w:val="00872DF2"/>
    <w:rsid w:val="00873910"/>
    <w:rsid w:val="00873923"/>
    <w:rsid w:val="008750BA"/>
    <w:rsid w:val="0087574F"/>
    <w:rsid w:val="00884539"/>
    <w:rsid w:val="00886D08"/>
    <w:rsid w:val="008902B7"/>
    <w:rsid w:val="008904B6"/>
    <w:rsid w:val="00891231"/>
    <w:rsid w:val="00891405"/>
    <w:rsid w:val="00892E9D"/>
    <w:rsid w:val="008937AB"/>
    <w:rsid w:val="00895C7F"/>
    <w:rsid w:val="00896F1B"/>
    <w:rsid w:val="008975AB"/>
    <w:rsid w:val="008A062D"/>
    <w:rsid w:val="008A1B69"/>
    <w:rsid w:val="008A2448"/>
    <w:rsid w:val="008A2949"/>
    <w:rsid w:val="008A43AE"/>
    <w:rsid w:val="008A59AD"/>
    <w:rsid w:val="008A5A7C"/>
    <w:rsid w:val="008B0BD8"/>
    <w:rsid w:val="008B2484"/>
    <w:rsid w:val="008B2972"/>
    <w:rsid w:val="008B3688"/>
    <w:rsid w:val="008B39E5"/>
    <w:rsid w:val="008B3C3B"/>
    <w:rsid w:val="008B3E36"/>
    <w:rsid w:val="008B7618"/>
    <w:rsid w:val="008B7ACF"/>
    <w:rsid w:val="008C1B4E"/>
    <w:rsid w:val="008C261C"/>
    <w:rsid w:val="008C367E"/>
    <w:rsid w:val="008C5569"/>
    <w:rsid w:val="008C5E7B"/>
    <w:rsid w:val="008C6866"/>
    <w:rsid w:val="008C7B68"/>
    <w:rsid w:val="008C7BAC"/>
    <w:rsid w:val="008D0A1A"/>
    <w:rsid w:val="008D1F86"/>
    <w:rsid w:val="008D2EF4"/>
    <w:rsid w:val="008D3D1E"/>
    <w:rsid w:val="008D6953"/>
    <w:rsid w:val="008D7AF8"/>
    <w:rsid w:val="008D7E5E"/>
    <w:rsid w:val="008E173A"/>
    <w:rsid w:val="008E2661"/>
    <w:rsid w:val="008E2D57"/>
    <w:rsid w:val="008E465B"/>
    <w:rsid w:val="008E5F1D"/>
    <w:rsid w:val="008E60D8"/>
    <w:rsid w:val="008E79C3"/>
    <w:rsid w:val="008F030E"/>
    <w:rsid w:val="008F0529"/>
    <w:rsid w:val="008F0898"/>
    <w:rsid w:val="008F4CBF"/>
    <w:rsid w:val="008F64F9"/>
    <w:rsid w:val="008F7228"/>
    <w:rsid w:val="00900719"/>
    <w:rsid w:val="0090188C"/>
    <w:rsid w:val="009053E1"/>
    <w:rsid w:val="00907710"/>
    <w:rsid w:val="00907DB2"/>
    <w:rsid w:val="00911077"/>
    <w:rsid w:val="0091269B"/>
    <w:rsid w:val="00913212"/>
    <w:rsid w:val="009141C4"/>
    <w:rsid w:val="0091481E"/>
    <w:rsid w:val="00914DB3"/>
    <w:rsid w:val="00915DE0"/>
    <w:rsid w:val="009173BF"/>
    <w:rsid w:val="00920397"/>
    <w:rsid w:val="0092136D"/>
    <w:rsid w:val="009214E7"/>
    <w:rsid w:val="00921DD7"/>
    <w:rsid w:val="00922DC5"/>
    <w:rsid w:val="00923BA6"/>
    <w:rsid w:val="00926A8F"/>
    <w:rsid w:val="00926AC9"/>
    <w:rsid w:val="0093131C"/>
    <w:rsid w:val="00932232"/>
    <w:rsid w:val="00932A57"/>
    <w:rsid w:val="00932EF0"/>
    <w:rsid w:val="0093357A"/>
    <w:rsid w:val="009341DC"/>
    <w:rsid w:val="0094481F"/>
    <w:rsid w:val="00945E0E"/>
    <w:rsid w:val="0094795E"/>
    <w:rsid w:val="00950B41"/>
    <w:rsid w:val="00951256"/>
    <w:rsid w:val="00951934"/>
    <w:rsid w:val="00951AD2"/>
    <w:rsid w:val="009521AE"/>
    <w:rsid w:val="009539D9"/>
    <w:rsid w:val="00954C93"/>
    <w:rsid w:val="009600A5"/>
    <w:rsid w:val="00960702"/>
    <w:rsid w:val="00960FA0"/>
    <w:rsid w:val="0096128D"/>
    <w:rsid w:val="00961774"/>
    <w:rsid w:val="00961FD2"/>
    <w:rsid w:val="009641AD"/>
    <w:rsid w:val="00964911"/>
    <w:rsid w:val="00964D7E"/>
    <w:rsid w:val="00971137"/>
    <w:rsid w:val="00971340"/>
    <w:rsid w:val="00971D92"/>
    <w:rsid w:val="00974950"/>
    <w:rsid w:val="00975253"/>
    <w:rsid w:val="0097551E"/>
    <w:rsid w:val="00977D72"/>
    <w:rsid w:val="00980ACF"/>
    <w:rsid w:val="00982081"/>
    <w:rsid w:val="009820BE"/>
    <w:rsid w:val="009839A5"/>
    <w:rsid w:val="009839BF"/>
    <w:rsid w:val="00983DD4"/>
    <w:rsid w:val="00984C32"/>
    <w:rsid w:val="00985B6A"/>
    <w:rsid w:val="009874BE"/>
    <w:rsid w:val="00987A18"/>
    <w:rsid w:val="00987B29"/>
    <w:rsid w:val="00987D86"/>
    <w:rsid w:val="00987F24"/>
    <w:rsid w:val="00990AD7"/>
    <w:rsid w:val="00991BAD"/>
    <w:rsid w:val="009931D5"/>
    <w:rsid w:val="00994A2E"/>
    <w:rsid w:val="00997864"/>
    <w:rsid w:val="009A0C2A"/>
    <w:rsid w:val="009A1C1C"/>
    <w:rsid w:val="009A3373"/>
    <w:rsid w:val="009A3E6B"/>
    <w:rsid w:val="009A460C"/>
    <w:rsid w:val="009A4CE4"/>
    <w:rsid w:val="009A4E1B"/>
    <w:rsid w:val="009A5B2A"/>
    <w:rsid w:val="009A6682"/>
    <w:rsid w:val="009A66E0"/>
    <w:rsid w:val="009A7D8C"/>
    <w:rsid w:val="009B1CF8"/>
    <w:rsid w:val="009B4C51"/>
    <w:rsid w:val="009B510D"/>
    <w:rsid w:val="009B7078"/>
    <w:rsid w:val="009B7D97"/>
    <w:rsid w:val="009B7FE4"/>
    <w:rsid w:val="009C5316"/>
    <w:rsid w:val="009C666C"/>
    <w:rsid w:val="009D11A0"/>
    <w:rsid w:val="009D35CC"/>
    <w:rsid w:val="009D40A4"/>
    <w:rsid w:val="009D40BE"/>
    <w:rsid w:val="009D463E"/>
    <w:rsid w:val="009D59EE"/>
    <w:rsid w:val="009E05F7"/>
    <w:rsid w:val="009E07FE"/>
    <w:rsid w:val="009E0EC5"/>
    <w:rsid w:val="009E1E72"/>
    <w:rsid w:val="009E4CEA"/>
    <w:rsid w:val="009E7200"/>
    <w:rsid w:val="009F1B4E"/>
    <w:rsid w:val="009F28F5"/>
    <w:rsid w:val="009F3A5B"/>
    <w:rsid w:val="009F51E0"/>
    <w:rsid w:val="009F52DC"/>
    <w:rsid w:val="009F5676"/>
    <w:rsid w:val="00A00E67"/>
    <w:rsid w:val="00A02FA4"/>
    <w:rsid w:val="00A032C8"/>
    <w:rsid w:val="00A03C0E"/>
    <w:rsid w:val="00A065E7"/>
    <w:rsid w:val="00A06935"/>
    <w:rsid w:val="00A11DE4"/>
    <w:rsid w:val="00A14EF9"/>
    <w:rsid w:val="00A159B1"/>
    <w:rsid w:val="00A17C98"/>
    <w:rsid w:val="00A21BDA"/>
    <w:rsid w:val="00A2259B"/>
    <w:rsid w:val="00A233BD"/>
    <w:rsid w:val="00A23DDB"/>
    <w:rsid w:val="00A26A38"/>
    <w:rsid w:val="00A26B3A"/>
    <w:rsid w:val="00A27948"/>
    <w:rsid w:val="00A3238A"/>
    <w:rsid w:val="00A33831"/>
    <w:rsid w:val="00A342FF"/>
    <w:rsid w:val="00A35125"/>
    <w:rsid w:val="00A35FF0"/>
    <w:rsid w:val="00A371B5"/>
    <w:rsid w:val="00A4028D"/>
    <w:rsid w:val="00A41446"/>
    <w:rsid w:val="00A41F51"/>
    <w:rsid w:val="00A435D5"/>
    <w:rsid w:val="00A473C3"/>
    <w:rsid w:val="00A47E10"/>
    <w:rsid w:val="00A53AB6"/>
    <w:rsid w:val="00A55E14"/>
    <w:rsid w:val="00A60832"/>
    <w:rsid w:val="00A61E0D"/>
    <w:rsid w:val="00A634CC"/>
    <w:rsid w:val="00A64578"/>
    <w:rsid w:val="00A669DE"/>
    <w:rsid w:val="00A678B4"/>
    <w:rsid w:val="00A70188"/>
    <w:rsid w:val="00A70F9A"/>
    <w:rsid w:val="00A73502"/>
    <w:rsid w:val="00A73B16"/>
    <w:rsid w:val="00A73CCF"/>
    <w:rsid w:val="00A750EE"/>
    <w:rsid w:val="00A7597D"/>
    <w:rsid w:val="00A75A17"/>
    <w:rsid w:val="00A81332"/>
    <w:rsid w:val="00A818ED"/>
    <w:rsid w:val="00A825B6"/>
    <w:rsid w:val="00A83388"/>
    <w:rsid w:val="00A83842"/>
    <w:rsid w:val="00A839AD"/>
    <w:rsid w:val="00A86D2C"/>
    <w:rsid w:val="00A86DAE"/>
    <w:rsid w:val="00A87CB4"/>
    <w:rsid w:val="00A912B3"/>
    <w:rsid w:val="00A94F18"/>
    <w:rsid w:val="00A97448"/>
    <w:rsid w:val="00AA1AEA"/>
    <w:rsid w:val="00AA21CB"/>
    <w:rsid w:val="00AA250D"/>
    <w:rsid w:val="00AA33A1"/>
    <w:rsid w:val="00AA3456"/>
    <w:rsid w:val="00AA49D9"/>
    <w:rsid w:val="00AA5597"/>
    <w:rsid w:val="00AA5DFF"/>
    <w:rsid w:val="00AB515C"/>
    <w:rsid w:val="00AB564D"/>
    <w:rsid w:val="00AB566F"/>
    <w:rsid w:val="00AB5ED3"/>
    <w:rsid w:val="00AB77D5"/>
    <w:rsid w:val="00AC0DA6"/>
    <w:rsid w:val="00AC1161"/>
    <w:rsid w:val="00AC1D68"/>
    <w:rsid w:val="00AC4358"/>
    <w:rsid w:val="00AC4446"/>
    <w:rsid w:val="00AC542E"/>
    <w:rsid w:val="00AC5DA6"/>
    <w:rsid w:val="00AC66AA"/>
    <w:rsid w:val="00AC76C9"/>
    <w:rsid w:val="00AC77BD"/>
    <w:rsid w:val="00AD00E0"/>
    <w:rsid w:val="00AD0509"/>
    <w:rsid w:val="00AD0DF6"/>
    <w:rsid w:val="00AD203B"/>
    <w:rsid w:val="00AD2286"/>
    <w:rsid w:val="00AD2AB1"/>
    <w:rsid w:val="00AD3DA8"/>
    <w:rsid w:val="00AD6661"/>
    <w:rsid w:val="00AE10A3"/>
    <w:rsid w:val="00AE20DB"/>
    <w:rsid w:val="00AE59C9"/>
    <w:rsid w:val="00AE70FC"/>
    <w:rsid w:val="00AE760C"/>
    <w:rsid w:val="00AF10AF"/>
    <w:rsid w:val="00AF1C95"/>
    <w:rsid w:val="00AF22A2"/>
    <w:rsid w:val="00AF5473"/>
    <w:rsid w:val="00AF63F4"/>
    <w:rsid w:val="00AF7D38"/>
    <w:rsid w:val="00B00A02"/>
    <w:rsid w:val="00B01677"/>
    <w:rsid w:val="00B0354C"/>
    <w:rsid w:val="00B04BF6"/>
    <w:rsid w:val="00B068E7"/>
    <w:rsid w:val="00B078F3"/>
    <w:rsid w:val="00B144EB"/>
    <w:rsid w:val="00B15756"/>
    <w:rsid w:val="00B15DC4"/>
    <w:rsid w:val="00B21F07"/>
    <w:rsid w:val="00B23F15"/>
    <w:rsid w:val="00B2409E"/>
    <w:rsid w:val="00B246B2"/>
    <w:rsid w:val="00B25E7D"/>
    <w:rsid w:val="00B2775B"/>
    <w:rsid w:val="00B27A58"/>
    <w:rsid w:val="00B30246"/>
    <w:rsid w:val="00B33861"/>
    <w:rsid w:val="00B338F5"/>
    <w:rsid w:val="00B339E3"/>
    <w:rsid w:val="00B35501"/>
    <w:rsid w:val="00B35A6A"/>
    <w:rsid w:val="00B35CB8"/>
    <w:rsid w:val="00B37B73"/>
    <w:rsid w:val="00B417E1"/>
    <w:rsid w:val="00B41E4F"/>
    <w:rsid w:val="00B438D6"/>
    <w:rsid w:val="00B457B5"/>
    <w:rsid w:val="00B45C4D"/>
    <w:rsid w:val="00B464B8"/>
    <w:rsid w:val="00B556F6"/>
    <w:rsid w:val="00B56F7F"/>
    <w:rsid w:val="00B60695"/>
    <w:rsid w:val="00B62CDA"/>
    <w:rsid w:val="00B62EAC"/>
    <w:rsid w:val="00B6427C"/>
    <w:rsid w:val="00B64780"/>
    <w:rsid w:val="00B67B0F"/>
    <w:rsid w:val="00B67F98"/>
    <w:rsid w:val="00B70E62"/>
    <w:rsid w:val="00B71432"/>
    <w:rsid w:val="00B717E0"/>
    <w:rsid w:val="00B71B67"/>
    <w:rsid w:val="00B7272B"/>
    <w:rsid w:val="00B72D1E"/>
    <w:rsid w:val="00B73A8F"/>
    <w:rsid w:val="00B80AF5"/>
    <w:rsid w:val="00B81C21"/>
    <w:rsid w:val="00B81DC7"/>
    <w:rsid w:val="00B81E54"/>
    <w:rsid w:val="00B82E68"/>
    <w:rsid w:val="00B83148"/>
    <w:rsid w:val="00B847CA"/>
    <w:rsid w:val="00B84A93"/>
    <w:rsid w:val="00B85A44"/>
    <w:rsid w:val="00B918AA"/>
    <w:rsid w:val="00B921A6"/>
    <w:rsid w:val="00B92E80"/>
    <w:rsid w:val="00B936C9"/>
    <w:rsid w:val="00B95AB3"/>
    <w:rsid w:val="00B965B1"/>
    <w:rsid w:val="00B96862"/>
    <w:rsid w:val="00BA12B7"/>
    <w:rsid w:val="00BA4B5B"/>
    <w:rsid w:val="00BA5C96"/>
    <w:rsid w:val="00BA68A6"/>
    <w:rsid w:val="00BA7375"/>
    <w:rsid w:val="00BA76F3"/>
    <w:rsid w:val="00BA7879"/>
    <w:rsid w:val="00BB070B"/>
    <w:rsid w:val="00BB09CF"/>
    <w:rsid w:val="00BB1662"/>
    <w:rsid w:val="00BB1A92"/>
    <w:rsid w:val="00BB5480"/>
    <w:rsid w:val="00BB5788"/>
    <w:rsid w:val="00BB5DBC"/>
    <w:rsid w:val="00BB76A8"/>
    <w:rsid w:val="00BC18C0"/>
    <w:rsid w:val="00BC279D"/>
    <w:rsid w:val="00BC286B"/>
    <w:rsid w:val="00BC36DE"/>
    <w:rsid w:val="00BC46F3"/>
    <w:rsid w:val="00BC5768"/>
    <w:rsid w:val="00BC692D"/>
    <w:rsid w:val="00BC775E"/>
    <w:rsid w:val="00BD2FC4"/>
    <w:rsid w:val="00BD466D"/>
    <w:rsid w:val="00BD49DD"/>
    <w:rsid w:val="00BD64AC"/>
    <w:rsid w:val="00BD78D9"/>
    <w:rsid w:val="00BD7BB6"/>
    <w:rsid w:val="00BE4EE8"/>
    <w:rsid w:val="00BE521D"/>
    <w:rsid w:val="00BE56A3"/>
    <w:rsid w:val="00BE7564"/>
    <w:rsid w:val="00BF2E0A"/>
    <w:rsid w:val="00BF3DE4"/>
    <w:rsid w:val="00BF4A90"/>
    <w:rsid w:val="00BF5067"/>
    <w:rsid w:val="00BF53EF"/>
    <w:rsid w:val="00BF7447"/>
    <w:rsid w:val="00C002F7"/>
    <w:rsid w:val="00C0054C"/>
    <w:rsid w:val="00C00C89"/>
    <w:rsid w:val="00C01D3F"/>
    <w:rsid w:val="00C034DE"/>
    <w:rsid w:val="00C0359B"/>
    <w:rsid w:val="00C04D11"/>
    <w:rsid w:val="00C100A5"/>
    <w:rsid w:val="00C10C1D"/>
    <w:rsid w:val="00C13733"/>
    <w:rsid w:val="00C1460D"/>
    <w:rsid w:val="00C150B5"/>
    <w:rsid w:val="00C15232"/>
    <w:rsid w:val="00C15DD0"/>
    <w:rsid w:val="00C16033"/>
    <w:rsid w:val="00C16416"/>
    <w:rsid w:val="00C164C8"/>
    <w:rsid w:val="00C1669C"/>
    <w:rsid w:val="00C20FCB"/>
    <w:rsid w:val="00C214B8"/>
    <w:rsid w:val="00C21559"/>
    <w:rsid w:val="00C234FD"/>
    <w:rsid w:val="00C240C3"/>
    <w:rsid w:val="00C24553"/>
    <w:rsid w:val="00C259D4"/>
    <w:rsid w:val="00C25F07"/>
    <w:rsid w:val="00C3016B"/>
    <w:rsid w:val="00C31528"/>
    <w:rsid w:val="00C3195F"/>
    <w:rsid w:val="00C32334"/>
    <w:rsid w:val="00C324C1"/>
    <w:rsid w:val="00C32CAB"/>
    <w:rsid w:val="00C333BA"/>
    <w:rsid w:val="00C33E99"/>
    <w:rsid w:val="00C340C2"/>
    <w:rsid w:val="00C35363"/>
    <w:rsid w:val="00C37931"/>
    <w:rsid w:val="00C408CB"/>
    <w:rsid w:val="00C412A5"/>
    <w:rsid w:val="00C42130"/>
    <w:rsid w:val="00C42D5E"/>
    <w:rsid w:val="00C43A91"/>
    <w:rsid w:val="00C45510"/>
    <w:rsid w:val="00C45B4E"/>
    <w:rsid w:val="00C5133E"/>
    <w:rsid w:val="00C524DD"/>
    <w:rsid w:val="00C52721"/>
    <w:rsid w:val="00C536AE"/>
    <w:rsid w:val="00C54419"/>
    <w:rsid w:val="00C551C4"/>
    <w:rsid w:val="00C55F49"/>
    <w:rsid w:val="00C5667E"/>
    <w:rsid w:val="00C57534"/>
    <w:rsid w:val="00C57C38"/>
    <w:rsid w:val="00C57F77"/>
    <w:rsid w:val="00C60484"/>
    <w:rsid w:val="00C6101A"/>
    <w:rsid w:val="00C610A5"/>
    <w:rsid w:val="00C615A0"/>
    <w:rsid w:val="00C61E42"/>
    <w:rsid w:val="00C62B65"/>
    <w:rsid w:val="00C66D14"/>
    <w:rsid w:val="00C66E96"/>
    <w:rsid w:val="00C70DB4"/>
    <w:rsid w:val="00C71417"/>
    <w:rsid w:val="00C73616"/>
    <w:rsid w:val="00C767E5"/>
    <w:rsid w:val="00C76D27"/>
    <w:rsid w:val="00C77782"/>
    <w:rsid w:val="00C8166F"/>
    <w:rsid w:val="00C82E79"/>
    <w:rsid w:val="00C832EF"/>
    <w:rsid w:val="00C85867"/>
    <w:rsid w:val="00C85A70"/>
    <w:rsid w:val="00C9201E"/>
    <w:rsid w:val="00C9309F"/>
    <w:rsid w:val="00C94778"/>
    <w:rsid w:val="00C9493C"/>
    <w:rsid w:val="00C950A8"/>
    <w:rsid w:val="00C971B1"/>
    <w:rsid w:val="00C97A1B"/>
    <w:rsid w:val="00CA1205"/>
    <w:rsid w:val="00CA2194"/>
    <w:rsid w:val="00CA23B6"/>
    <w:rsid w:val="00CA5AC6"/>
    <w:rsid w:val="00CA629C"/>
    <w:rsid w:val="00CA64ED"/>
    <w:rsid w:val="00CA6A6F"/>
    <w:rsid w:val="00CA7245"/>
    <w:rsid w:val="00CB1498"/>
    <w:rsid w:val="00CB2663"/>
    <w:rsid w:val="00CB38BC"/>
    <w:rsid w:val="00CB3F97"/>
    <w:rsid w:val="00CB4983"/>
    <w:rsid w:val="00CB685F"/>
    <w:rsid w:val="00CC1029"/>
    <w:rsid w:val="00CC134C"/>
    <w:rsid w:val="00CC4477"/>
    <w:rsid w:val="00CC479E"/>
    <w:rsid w:val="00CC5280"/>
    <w:rsid w:val="00CC5B02"/>
    <w:rsid w:val="00CC6B9D"/>
    <w:rsid w:val="00CC7A92"/>
    <w:rsid w:val="00CC7C75"/>
    <w:rsid w:val="00CD021B"/>
    <w:rsid w:val="00CD1AD4"/>
    <w:rsid w:val="00CD37F8"/>
    <w:rsid w:val="00CD44EA"/>
    <w:rsid w:val="00CD513A"/>
    <w:rsid w:val="00CD6380"/>
    <w:rsid w:val="00CF07AC"/>
    <w:rsid w:val="00CF1504"/>
    <w:rsid w:val="00CF2EBE"/>
    <w:rsid w:val="00CF4885"/>
    <w:rsid w:val="00CF518C"/>
    <w:rsid w:val="00CF5BE3"/>
    <w:rsid w:val="00CF645F"/>
    <w:rsid w:val="00D00C85"/>
    <w:rsid w:val="00D02C73"/>
    <w:rsid w:val="00D031E7"/>
    <w:rsid w:val="00D035BE"/>
    <w:rsid w:val="00D044FC"/>
    <w:rsid w:val="00D05F3E"/>
    <w:rsid w:val="00D069B6"/>
    <w:rsid w:val="00D06C17"/>
    <w:rsid w:val="00D06C4D"/>
    <w:rsid w:val="00D11CD7"/>
    <w:rsid w:val="00D12B86"/>
    <w:rsid w:val="00D12D76"/>
    <w:rsid w:val="00D12E97"/>
    <w:rsid w:val="00D152F3"/>
    <w:rsid w:val="00D161D1"/>
    <w:rsid w:val="00D162E0"/>
    <w:rsid w:val="00D16A48"/>
    <w:rsid w:val="00D17C90"/>
    <w:rsid w:val="00D2013B"/>
    <w:rsid w:val="00D21D76"/>
    <w:rsid w:val="00D2342E"/>
    <w:rsid w:val="00D24124"/>
    <w:rsid w:val="00D2513A"/>
    <w:rsid w:val="00D257C3"/>
    <w:rsid w:val="00D25F06"/>
    <w:rsid w:val="00D26F3A"/>
    <w:rsid w:val="00D277A4"/>
    <w:rsid w:val="00D27E7B"/>
    <w:rsid w:val="00D3022B"/>
    <w:rsid w:val="00D3136B"/>
    <w:rsid w:val="00D3316B"/>
    <w:rsid w:val="00D333CF"/>
    <w:rsid w:val="00D340A3"/>
    <w:rsid w:val="00D3477A"/>
    <w:rsid w:val="00D34A4B"/>
    <w:rsid w:val="00D400D6"/>
    <w:rsid w:val="00D41A15"/>
    <w:rsid w:val="00D41B90"/>
    <w:rsid w:val="00D42136"/>
    <w:rsid w:val="00D42490"/>
    <w:rsid w:val="00D43D57"/>
    <w:rsid w:val="00D453A9"/>
    <w:rsid w:val="00D45784"/>
    <w:rsid w:val="00D469D3"/>
    <w:rsid w:val="00D46C6B"/>
    <w:rsid w:val="00D47CA8"/>
    <w:rsid w:val="00D52188"/>
    <w:rsid w:val="00D53BAB"/>
    <w:rsid w:val="00D5448C"/>
    <w:rsid w:val="00D55FCB"/>
    <w:rsid w:val="00D579DE"/>
    <w:rsid w:val="00D62509"/>
    <w:rsid w:val="00D6261B"/>
    <w:rsid w:val="00D707EE"/>
    <w:rsid w:val="00D716B1"/>
    <w:rsid w:val="00D71B27"/>
    <w:rsid w:val="00D71BD1"/>
    <w:rsid w:val="00D7239E"/>
    <w:rsid w:val="00D72760"/>
    <w:rsid w:val="00D73CDD"/>
    <w:rsid w:val="00D75AC9"/>
    <w:rsid w:val="00D76077"/>
    <w:rsid w:val="00D82872"/>
    <w:rsid w:val="00D846B3"/>
    <w:rsid w:val="00D85583"/>
    <w:rsid w:val="00D87075"/>
    <w:rsid w:val="00D87BDD"/>
    <w:rsid w:val="00D87C14"/>
    <w:rsid w:val="00D90D29"/>
    <w:rsid w:val="00D91092"/>
    <w:rsid w:val="00D910E6"/>
    <w:rsid w:val="00D92428"/>
    <w:rsid w:val="00D93808"/>
    <w:rsid w:val="00D939DD"/>
    <w:rsid w:val="00D93F9B"/>
    <w:rsid w:val="00D95039"/>
    <w:rsid w:val="00DA0364"/>
    <w:rsid w:val="00DA571B"/>
    <w:rsid w:val="00DA5934"/>
    <w:rsid w:val="00DA5AAA"/>
    <w:rsid w:val="00DA6454"/>
    <w:rsid w:val="00DA7F11"/>
    <w:rsid w:val="00DB05A9"/>
    <w:rsid w:val="00DB1924"/>
    <w:rsid w:val="00DB4850"/>
    <w:rsid w:val="00DB4D84"/>
    <w:rsid w:val="00DB57A2"/>
    <w:rsid w:val="00DB5B7D"/>
    <w:rsid w:val="00DB7CB4"/>
    <w:rsid w:val="00DC0AF1"/>
    <w:rsid w:val="00DC40DB"/>
    <w:rsid w:val="00DC4C18"/>
    <w:rsid w:val="00DC50CC"/>
    <w:rsid w:val="00DC5153"/>
    <w:rsid w:val="00DC73C1"/>
    <w:rsid w:val="00DC7C34"/>
    <w:rsid w:val="00DC7C78"/>
    <w:rsid w:val="00DD048A"/>
    <w:rsid w:val="00DD1C49"/>
    <w:rsid w:val="00DD1DA2"/>
    <w:rsid w:val="00DD27BA"/>
    <w:rsid w:val="00DD3C81"/>
    <w:rsid w:val="00DD4534"/>
    <w:rsid w:val="00DD4E8B"/>
    <w:rsid w:val="00DD564E"/>
    <w:rsid w:val="00DE175A"/>
    <w:rsid w:val="00DE1A8E"/>
    <w:rsid w:val="00DE22EA"/>
    <w:rsid w:val="00DE2FEC"/>
    <w:rsid w:val="00DE4785"/>
    <w:rsid w:val="00DE4836"/>
    <w:rsid w:val="00DE4DDF"/>
    <w:rsid w:val="00DE635B"/>
    <w:rsid w:val="00DE6655"/>
    <w:rsid w:val="00DE6929"/>
    <w:rsid w:val="00DE7B33"/>
    <w:rsid w:val="00DF24CF"/>
    <w:rsid w:val="00DF3C84"/>
    <w:rsid w:val="00DF47D0"/>
    <w:rsid w:val="00DF4A0A"/>
    <w:rsid w:val="00DF6064"/>
    <w:rsid w:val="00DF617C"/>
    <w:rsid w:val="00E0030B"/>
    <w:rsid w:val="00E017A8"/>
    <w:rsid w:val="00E025DD"/>
    <w:rsid w:val="00E03BA1"/>
    <w:rsid w:val="00E05007"/>
    <w:rsid w:val="00E06829"/>
    <w:rsid w:val="00E06E5A"/>
    <w:rsid w:val="00E0749E"/>
    <w:rsid w:val="00E076FF"/>
    <w:rsid w:val="00E079DF"/>
    <w:rsid w:val="00E11C81"/>
    <w:rsid w:val="00E11F0A"/>
    <w:rsid w:val="00E12B7D"/>
    <w:rsid w:val="00E15C33"/>
    <w:rsid w:val="00E1696F"/>
    <w:rsid w:val="00E2064B"/>
    <w:rsid w:val="00E20B96"/>
    <w:rsid w:val="00E21BF1"/>
    <w:rsid w:val="00E2306B"/>
    <w:rsid w:val="00E235C6"/>
    <w:rsid w:val="00E23B38"/>
    <w:rsid w:val="00E2520D"/>
    <w:rsid w:val="00E259C5"/>
    <w:rsid w:val="00E2607B"/>
    <w:rsid w:val="00E32B65"/>
    <w:rsid w:val="00E34A16"/>
    <w:rsid w:val="00E34C1D"/>
    <w:rsid w:val="00E4288D"/>
    <w:rsid w:val="00E42A10"/>
    <w:rsid w:val="00E434D1"/>
    <w:rsid w:val="00E442E3"/>
    <w:rsid w:val="00E46E60"/>
    <w:rsid w:val="00E543CF"/>
    <w:rsid w:val="00E57177"/>
    <w:rsid w:val="00E57244"/>
    <w:rsid w:val="00E617ED"/>
    <w:rsid w:val="00E62276"/>
    <w:rsid w:val="00E62411"/>
    <w:rsid w:val="00E63035"/>
    <w:rsid w:val="00E63312"/>
    <w:rsid w:val="00E64C15"/>
    <w:rsid w:val="00E64ED7"/>
    <w:rsid w:val="00E6566F"/>
    <w:rsid w:val="00E664EA"/>
    <w:rsid w:val="00E67700"/>
    <w:rsid w:val="00E6770F"/>
    <w:rsid w:val="00E73D73"/>
    <w:rsid w:val="00E7627E"/>
    <w:rsid w:val="00E76FBB"/>
    <w:rsid w:val="00E773CA"/>
    <w:rsid w:val="00E77D54"/>
    <w:rsid w:val="00E8073D"/>
    <w:rsid w:val="00E81B93"/>
    <w:rsid w:val="00E81F3E"/>
    <w:rsid w:val="00E81FB5"/>
    <w:rsid w:val="00E82A4C"/>
    <w:rsid w:val="00E8555E"/>
    <w:rsid w:val="00E86812"/>
    <w:rsid w:val="00E906C8"/>
    <w:rsid w:val="00E90874"/>
    <w:rsid w:val="00E92276"/>
    <w:rsid w:val="00E9244C"/>
    <w:rsid w:val="00E94291"/>
    <w:rsid w:val="00E94DB8"/>
    <w:rsid w:val="00EA0B44"/>
    <w:rsid w:val="00EA22AA"/>
    <w:rsid w:val="00EA2813"/>
    <w:rsid w:val="00EA2C88"/>
    <w:rsid w:val="00EA2F31"/>
    <w:rsid w:val="00EA5DB2"/>
    <w:rsid w:val="00EA7BF6"/>
    <w:rsid w:val="00EB108F"/>
    <w:rsid w:val="00EB1798"/>
    <w:rsid w:val="00EB1C2F"/>
    <w:rsid w:val="00EB2F57"/>
    <w:rsid w:val="00EB3719"/>
    <w:rsid w:val="00EB3B44"/>
    <w:rsid w:val="00EB3CA6"/>
    <w:rsid w:val="00EB4EBB"/>
    <w:rsid w:val="00EB6291"/>
    <w:rsid w:val="00EB7D73"/>
    <w:rsid w:val="00EC0A9B"/>
    <w:rsid w:val="00EC0F74"/>
    <w:rsid w:val="00EC47DE"/>
    <w:rsid w:val="00EC4CC9"/>
    <w:rsid w:val="00EC657B"/>
    <w:rsid w:val="00ED2B2E"/>
    <w:rsid w:val="00ED33F4"/>
    <w:rsid w:val="00ED39CD"/>
    <w:rsid w:val="00EE3CD2"/>
    <w:rsid w:val="00EE44F2"/>
    <w:rsid w:val="00EE5661"/>
    <w:rsid w:val="00EE73DF"/>
    <w:rsid w:val="00EF0389"/>
    <w:rsid w:val="00EF0C3C"/>
    <w:rsid w:val="00EF13D4"/>
    <w:rsid w:val="00EF1AA3"/>
    <w:rsid w:val="00EF27C4"/>
    <w:rsid w:val="00EF2F9D"/>
    <w:rsid w:val="00EF421E"/>
    <w:rsid w:val="00EF6840"/>
    <w:rsid w:val="00F008FB"/>
    <w:rsid w:val="00F0221D"/>
    <w:rsid w:val="00F0373E"/>
    <w:rsid w:val="00F0566D"/>
    <w:rsid w:val="00F05FFA"/>
    <w:rsid w:val="00F07C59"/>
    <w:rsid w:val="00F11798"/>
    <w:rsid w:val="00F11E5D"/>
    <w:rsid w:val="00F13B3C"/>
    <w:rsid w:val="00F13D5B"/>
    <w:rsid w:val="00F14EF2"/>
    <w:rsid w:val="00F156DF"/>
    <w:rsid w:val="00F15BD5"/>
    <w:rsid w:val="00F16F74"/>
    <w:rsid w:val="00F17393"/>
    <w:rsid w:val="00F2086C"/>
    <w:rsid w:val="00F21011"/>
    <w:rsid w:val="00F21490"/>
    <w:rsid w:val="00F22935"/>
    <w:rsid w:val="00F22F82"/>
    <w:rsid w:val="00F235EA"/>
    <w:rsid w:val="00F2396D"/>
    <w:rsid w:val="00F248B8"/>
    <w:rsid w:val="00F26F4D"/>
    <w:rsid w:val="00F277E0"/>
    <w:rsid w:val="00F350A9"/>
    <w:rsid w:val="00F377EA"/>
    <w:rsid w:val="00F40AEB"/>
    <w:rsid w:val="00F44D5C"/>
    <w:rsid w:val="00F45628"/>
    <w:rsid w:val="00F456C0"/>
    <w:rsid w:val="00F45AAB"/>
    <w:rsid w:val="00F45F55"/>
    <w:rsid w:val="00F463FE"/>
    <w:rsid w:val="00F478CB"/>
    <w:rsid w:val="00F5171F"/>
    <w:rsid w:val="00F51E84"/>
    <w:rsid w:val="00F523F7"/>
    <w:rsid w:val="00F53977"/>
    <w:rsid w:val="00F55C25"/>
    <w:rsid w:val="00F57D6E"/>
    <w:rsid w:val="00F614F5"/>
    <w:rsid w:val="00F6234B"/>
    <w:rsid w:val="00F66369"/>
    <w:rsid w:val="00F671EB"/>
    <w:rsid w:val="00F67234"/>
    <w:rsid w:val="00F703BD"/>
    <w:rsid w:val="00F7083F"/>
    <w:rsid w:val="00F72E94"/>
    <w:rsid w:val="00F7352D"/>
    <w:rsid w:val="00F73DB0"/>
    <w:rsid w:val="00F74ED3"/>
    <w:rsid w:val="00F80902"/>
    <w:rsid w:val="00F8176E"/>
    <w:rsid w:val="00F817B1"/>
    <w:rsid w:val="00F84540"/>
    <w:rsid w:val="00F84C8F"/>
    <w:rsid w:val="00F8579D"/>
    <w:rsid w:val="00F8639F"/>
    <w:rsid w:val="00F86C33"/>
    <w:rsid w:val="00F86C7E"/>
    <w:rsid w:val="00F87626"/>
    <w:rsid w:val="00F978F3"/>
    <w:rsid w:val="00FA00E0"/>
    <w:rsid w:val="00FA0655"/>
    <w:rsid w:val="00FA0A52"/>
    <w:rsid w:val="00FA157D"/>
    <w:rsid w:val="00FA5813"/>
    <w:rsid w:val="00FA7491"/>
    <w:rsid w:val="00FA7E88"/>
    <w:rsid w:val="00FB06C1"/>
    <w:rsid w:val="00FB0F00"/>
    <w:rsid w:val="00FB10DD"/>
    <w:rsid w:val="00FB17AC"/>
    <w:rsid w:val="00FB19E4"/>
    <w:rsid w:val="00FB3120"/>
    <w:rsid w:val="00FB38A7"/>
    <w:rsid w:val="00FB3ABA"/>
    <w:rsid w:val="00FC043D"/>
    <w:rsid w:val="00FC07A6"/>
    <w:rsid w:val="00FC1004"/>
    <w:rsid w:val="00FC2B61"/>
    <w:rsid w:val="00FC2D49"/>
    <w:rsid w:val="00FC59BD"/>
    <w:rsid w:val="00FC5CE6"/>
    <w:rsid w:val="00FC623E"/>
    <w:rsid w:val="00FD1639"/>
    <w:rsid w:val="00FD290A"/>
    <w:rsid w:val="00FD2E7E"/>
    <w:rsid w:val="00FD470D"/>
    <w:rsid w:val="00FD6917"/>
    <w:rsid w:val="00FE0F23"/>
    <w:rsid w:val="00FE2EA6"/>
    <w:rsid w:val="00FE5141"/>
    <w:rsid w:val="00FE7399"/>
    <w:rsid w:val="00FF0A7B"/>
    <w:rsid w:val="00FF3479"/>
    <w:rsid w:val="00FF3E8A"/>
    <w:rsid w:val="00FF4E37"/>
    <w:rsid w:val="00FF4FCD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7FC2D336"/>
  <w15:docId w15:val="{88A04910-CF37-4D0E-957F-99C5F64D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5EEB"/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/>
      <w:sz w:val="24"/>
      <w:lang w:val="de-DE"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sz w:val="24"/>
      <w:lang w:val="de-DE"/>
    </w:rPr>
  </w:style>
  <w:style w:type="paragraph" w:styleId="Naslov3">
    <w:name w:val="heading 3"/>
    <w:basedOn w:val="Normal"/>
    <w:next w:val="Normal"/>
    <w:qFormat/>
    <w:pPr>
      <w:keepNext/>
      <w:outlineLvl w:val="2"/>
    </w:pPr>
    <w:rPr>
      <w:iCs/>
      <w:sz w:val="24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lang w:val="de-DE"/>
    </w:rPr>
  </w:style>
  <w:style w:type="paragraph" w:styleId="Naslov5">
    <w:name w:val="heading 5"/>
    <w:basedOn w:val="Normal"/>
    <w:next w:val="Normal"/>
    <w:qFormat/>
    <w:pPr>
      <w:keepNext/>
      <w:jc w:val="center"/>
      <w:outlineLvl w:val="4"/>
    </w:pPr>
    <w:rPr>
      <w:b/>
      <w:lang w:val="de-DE"/>
    </w:rPr>
  </w:style>
  <w:style w:type="paragraph" w:styleId="Naslov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b/>
      <w:sz w:val="22"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b/>
      <w:sz w:val="22"/>
    </w:rPr>
  </w:style>
  <w:style w:type="paragraph" w:styleId="Naslov8">
    <w:name w:val="heading 8"/>
    <w:basedOn w:val="Normal"/>
    <w:next w:val="Normal"/>
    <w:qFormat/>
    <w:pPr>
      <w:keepNext/>
      <w:jc w:val="right"/>
      <w:outlineLvl w:val="7"/>
    </w:pPr>
    <w:rPr>
      <w:sz w:val="24"/>
    </w:rPr>
  </w:style>
  <w:style w:type="paragraph" w:styleId="Naslov9">
    <w:name w:val="heading 9"/>
    <w:basedOn w:val="Normal"/>
    <w:next w:val="Normal"/>
    <w:link w:val="Naslov9Char"/>
    <w:qFormat/>
    <w:pPr>
      <w:keepNext/>
      <w:outlineLvl w:val="8"/>
    </w:pPr>
    <w:rPr>
      <w:b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both"/>
    </w:pPr>
    <w:rPr>
      <w:b/>
      <w:sz w:val="24"/>
      <w:lang w:val="de-DE"/>
    </w:rPr>
  </w:style>
  <w:style w:type="paragraph" w:styleId="Uvuenotijeloteksta">
    <w:name w:val="Body Text Indent"/>
    <w:basedOn w:val="Normal"/>
    <w:link w:val="UvuenotijelotekstaChar"/>
    <w:pPr>
      <w:ind w:left="360"/>
    </w:pPr>
    <w:rPr>
      <w:b/>
      <w:bCs/>
      <w:iCs/>
      <w:sz w:val="24"/>
      <w:lang w:val="de-DE"/>
    </w:rPr>
  </w:style>
  <w:style w:type="paragraph" w:styleId="Tijeloteksta2">
    <w:name w:val="Body Text 2"/>
    <w:basedOn w:val="Normal"/>
    <w:link w:val="Tijeloteksta2Char"/>
    <w:rPr>
      <w:b/>
      <w:bCs/>
      <w:sz w:val="24"/>
      <w:lang w:val="de-DE"/>
    </w:rPr>
  </w:style>
  <w:style w:type="paragraph" w:styleId="Tijeloteksta3">
    <w:name w:val="Body Text 3"/>
    <w:basedOn w:val="Normal"/>
    <w:pPr>
      <w:jc w:val="both"/>
    </w:pPr>
    <w:rPr>
      <w:sz w:val="24"/>
      <w:lang w:val="de-DE"/>
    </w:rPr>
  </w:style>
  <w:style w:type="paragraph" w:styleId="Podnoje">
    <w:name w:val="footer"/>
    <w:basedOn w:val="Normal"/>
    <w:link w:val="PodnojeChar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9F1B4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rsid w:val="003B5757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6A0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Normal"/>
    <w:rsid w:val="00BA68A6"/>
    <w:pPr>
      <w:spacing w:before="120"/>
      <w:ind w:firstLine="567"/>
      <w:jc w:val="both"/>
    </w:pPr>
    <w:rPr>
      <w:sz w:val="24"/>
    </w:rPr>
  </w:style>
  <w:style w:type="paragraph" w:customStyle="1" w:styleId="Naslovtablice">
    <w:name w:val="Naslov tablice"/>
    <w:basedOn w:val="Normal"/>
    <w:rsid w:val="00781166"/>
    <w:pPr>
      <w:spacing w:before="240" w:after="240"/>
      <w:jc w:val="both"/>
    </w:pPr>
    <w:rPr>
      <w:b/>
      <w:bCs/>
      <w:sz w:val="24"/>
      <w:szCs w:val="24"/>
    </w:rPr>
  </w:style>
  <w:style w:type="character" w:customStyle="1" w:styleId="Naslov9Char">
    <w:name w:val="Naslov 9 Char"/>
    <w:link w:val="Naslov9"/>
    <w:rsid w:val="00FC07A6"/>
    <w:rPr>
      <w:b/>
      <w:sz w:val="22"/>
    </w:rPr>
  </w:style>
  <w:style w:type="character" w:customStyle="1" w:styleId="TijelotekstaChar">
    <w:name w:val="Tijelo teksta Char"/>
    <w:link w:val="Tijeloteksta"/>
    <w:rsid w:val="00EC0F74"/>
    <w:rPr>
      <w:b/>
      <w:sz w:val="24"/>
      <w:lang w:val="de-DE"/>
    </w:rPr>
  </w:style>
  <w:style w:type="character" w:customStyle="1" w:styleId="UvuenotijelotekstaChar">
    <w:name w:val="Uvučeno tijelo teksta Char"/>
    <w:link w:val="Uvuenotijeloteksta"/>
    <w:rsid w:val="00EC0F74"/>
    <w:rPr>
      <w:b/>
      <w:bCs/>
      <w:iCs/>
      <w:sz w:val="24"/>
      <w:lang w:val="de-DE"/>
    </w:rPr>
  </w:style>
  <w:style w:type="character" w:customStyle="1" w:styleId="Tijeloteksta2Char">
    <w:name w:val="Tijelo teksta 2 Char"/>
    <w:link w:val="Tijeloteksta2"/>
    <w:rsid w:val="00EC0F74"/>
    <w:rPr>
      <w:b/>
      <w:bCs/>
      <w:sz w:val="24"/>
      <w:lang w:val="de-DE"/>
    </w:rPr>
  </w:style>
  <w:style w:type="character" w:customStyle="1" w:styleId="PodnojeChar">
    <w:name w:val="Podnožje Char"/>
    <w:link w:val="Podnoje"/>
    <w:rsid w:val="00EC0F74"/>
    <w:rPr>
      <w:lang w:val="en-AU"/>
    </w:rPr>
  </w:style>
  <w:style w:type="paragraph" w:styleId="Odlomakpopisa">
    <w:name w:val="List Paragraph"/>
    <w:basedOn w:val="Normal"/>
    <w:uiPriority w:val="34"/>
    <w:qFormat/>
    <w:rsid w:val="00A14EF9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rsid w:val="008E5F1D"/>
    <w:rPr>
      <w:b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D2B1C-D6CD-46D5-9100-F90908903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10</Pages>
  <Words>3689</Words>
  <Characters>22611</Characters>
  <Application>Microsoft Office Word</Application>
  <DocSecurity>0</DocSecurity>
  <Lines>188</Lines>
  <Paragraphs>52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26248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Dubravko</cp:lastModifiedBy>
  <cp:revision>39</cp:revision>
  <cp:lastPrinted>2025-10-22T08:37:00Z</cp:lastPrinted>
  <dcterms:created xsi:type="dcterms:W3CDTF">2025-10-16T12:55:00Z</dcterms:created>
  <dcterms:modified xsi:type="dcterms:W3CDTF">2025-11-17T08:50:00Z</dcterms:modified>
</cp:coreProperties>
</file>